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1.20</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26 October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Backend main at 2fb1f1fe (26 October 2026), covering the committed behavior through that date. Frontend evidence is limited to the commits named in the requirements queue. Production deployment and adoption are not inferred.</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2.115</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vs_audit, vs_health, vs_procurement, vs_finance, vs_workflow, schools/core/fal, schools/vs_onboarding, core</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renders the message, writes the record, queues the email, and keeps the outcome. Standard email uses one tenant-aware layout. Invitation, password-reset, onboarding, and all seven procurement vendor messages now use purpose-specific copy. The procurement family covers an attached purchase order and the RFQ invitation, verification code, reminder, submission receipt, amendment, and deadline extension. The signed RFQ link and verification code are deliberate one-time-secret exceptions: history stores inert markers and only the delivery worker sees the raw values.</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before="0" w:line="240" w:lineRule="auto"/>
              <w:jc w:val="left"/>
            </w:pPr>
            <w:r>
              <w:rPr>
                <w:rFonts w:ascii="Aptos Narrow" w:hAnsi="Aptos Narrow"/>
                <w:b w:val="0"/>
                <w:color w:val="000000"/>
                <w:sz w:val="16"/>
              </w:rPr>
              <w:t>One shared, email-client-safe layout that composes the visual from the message text, resolves the recipient product's name and public logo at delivery, and allows a per-template override to replace it.</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 tenant's overrides for all of its branches, and one branch's own overrides for the emails sent about a branch. Every settings and template change is audited.</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Whether a school's approvals notify anybody at all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7, Workflow &amp; Approval Engine. Its one whole-school switch, workflow.notifications.enabled in the Module 6 configuration catalogue, is read before an approval event is raised: off, the approval events are never raised, so nothing reaches this module on any channel, the in-app one included. The school app shows it in Settings &gt; Notifications above this module's settings (school-fe 78cd90d), which is not proof of deployment.</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Which emails fire belongs to the school, and below it to each branch for the emails sent about a branch; the wording of every message belongs to the platform. A caller's branch reach decides which of the school's scopes they may configure.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per event for the whole school, and for any of its branches.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a tenant key held by default by school_admin and branch_admin, inside their own tenant, with reach over the whole school</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Branch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for their own branches only, for the events sent about a branch, and read the whole school's choices without changing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The same key, with reach limited to some branches. A whole-school change is refused with BRANCH_SCOPE_REQUIRED.</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 Set the platform default layer every tenant inherits.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 a platform key no school role can hold, so the wording of every message is the platform's; communication.communication_permissions.enforce in the platform tenant for the default layer</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platform.health.update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 ticket.escalated is registered for Module 31 with in-app and email templates. It fires when a school hands one of its own tickets up to CodeX and is addressed to the platform desk. import.completed, import.failed and user.account_locked remain inactive. The import engine reports runs through task.completed or task.failed, and the account lock flow emits no notification event.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 Inactive import and account-lock keys are absent from the active catalogue and are refused if called directly.</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branch row, for an event sent about a branch (FR-016), over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and at a branch only the branches their reach covers. A tenant that mutes a channel silences it for its own people and for nobody else's. Building the matrix costs two queries regardless of event count.</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or per branch,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Account invitation and reset tokens, signed vendor RFQ links, and vendor verification codes use inert markers in the rendered Notification row. The delivery worker receives their raw values separately and substitutes them in memory immediately before SMTP. Standard HTML removes a duplicated visible action URL when a button and fallback link already carry it. Every in-app template has its own subject. Migration 0018 fills 41 blank subjects and replaces a body only where it still equals the old shared default, preserving staff-authored copy. A feed row whose stored subject is blank falls back to the event label.</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Tests prove each one-time value is absent from stored subject, body, HTML, and metadata while SMTP receives the working value. The procurement integration test proves both the signed RFQ token and ten-minute verification code follow that delivery-only path. InAppSubjectCopyTests and MigrationCopyTests cover event-specific titles, the label fallback and preservation of customized subject and body text.</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before="0" w:line="240" w:lineRule="auto"/>
              <w:jc w:val="left"/>
            </w:pPr>
            <w:r>
              <w:rPr>
                <w:rFonts w:ascii="Aptos Narrow" w:hAnsi="Aptos Narrow"/>
                <w:b w:val="0"/>
                <w:color w:val="000000"/>
                <w:sz w:val="17"/>
              </w:rPr>
              <w:t>A template carries a flag saying who maintains its markup. While it is false the markup is regenerated from the shared layout on every save; the first hand edit claims it, and clearing the flag restores the standard design. Standard markup carries dynamic email_brand and brand_logo_url placeholders. Dispatch groups recipients by owning tenant and supplies product identity for each group. The CodeX default takes its public logo from Platform Settings. The schools FAL recognises a school-product tenant and returns XVS with the transparent blue mark hosted at SCHOOL_APP_BASE_URL/svg/logo-blue.svg. The engine imports only the configured provider path and therefore remains domain-neutral. Migration 0020 replaces retired CodeX Vision copy with email_brand in existing subjects, bodies and action labels, then regenerates only html_is_custom=false markup.</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before="0" w:line="240" w:lineRule="auto"/>
              <w:jc w:val="left"/>
            </w:pPr>
            <w:r>
              <w:rPr>
                <w:rFonts w:ascii="Aptos Narrow" w:hAnsi="Aptos Narrow"/>
                <w:b w:val="0"/>
                <w:color w:val="000000"/>
                <w:sz w:val="17"/>
              </w:rPr>
              <w:t>Platform recipients receive a CodeX header and configured CodeX logo. School-product recipients receive an XVS header and the transparent blue XVS mark, even when message context also names a tenant, issuer or entity. The same dispatch may render each owning tenant with its own product identity. Changing a standard template changes its markup; changing a hand-edited one does not. Migration 0020 preserves staff-authored HTML. ProductEmailBrandTests, DispatchTests, and ProductBrandingMigrationTests cover the resolver, both audiences, obsolete-name removal, and migration preservation.</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before="0" w:line="240" w:lineRule="auto"/>
              <w:jc w:val="left"/>
            </w:pPr>
            <w:r>
              <w:rPr>
                <w:rFonts w:ascii="Aptos Narrow" w:hAnsi="Aptos Narrow"/>
                <w:b w:val="0"/>
                <w:color w:val="000000"/>
                <w:sz w:val="17"/>
              </w:rPr>
              <w:t>The HTML path renders with escaping on: the markup is trusted because staff wrote it, while substituted values are not. Subject and plain-text bodies render with escaping off. A logo address is checked where it is resolved as well as where a document is composed. Stored markup substitutes the logo inside the image source at send time, so anything but an absolute http or https address is refused. When a usable product logo is absent, the standard header falls back to the CodeX initials CX rather than a broken image.</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before="0" w:line="240" w:lineRule="auto"/>
              <w:jc w:val="left"/>
            </w:pPr>
            <w:r>
              <w:rPr>
                <w:rFonts w:ascii="Aptos Narrow" w:hAnsi="Aptos Narrow"/>
                <w:b w:val="0"/>
                <w:color w:val="000000"/>
                <w:sz w:val="17"/>
              </w:rPr>
              <w:t>A context value containing a script tag appears escaped in delivered HTML and is not executable. Hand-written markup inherits the same render-time rule. EmailBrandMarkTests proves only an absolute http or https address becomes an image and that a URL cannot break out of the image attribute; ProductEmailBrandTests proves each configured product supplies the expected public logo.</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before="0" w:line="240" w:lineRule="auto"/>
              <w:jc w:val="left"/>
            </w:pPr>
            <w:r>
              <w:rPr>
                <w:rFonts w:ascii="Aptos Narrow" w:hAnsi="Aptos Narrow"/>
                <w:b w:val="0"/>
                <w:color w:val="000000"/>
                <w:sz w:val="17"/>
              </w:rPr>
              <w:t>Preview renders through the same path dispatch uses and needs no payload: sample values are generated from the template's placeholders. Exact procurement samples cover order and quotation numbers, request title, deadline, submission time, delivery and payment terms, buyer details, the verification lifetime, amendment version and response requirement. Preview accepts unsaved editor content and returns the markup alongside the rendered copy.</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before="0" w:line="240" w:lineRule="auto"/>
              <w:jc w:val="left"/>
            </w:pPr>
            <w:r>
              <w:rPr>
                <w:rFonts w:ascii="Aptos Narrow" w:hAnsi="Aptos Narrow"/>
                <w:b w:val="0"/>
                <w:color w:val="000000"/>
                <w:sz w:val="17"/>
              </w:rPr>
              <w:t>A preview of any active template returns a complete HTML document and writes nothing. Supplying context overrides generated samples for those keys only. Every standard procurement vendor template renders without unresolved variables, including both amendment branches and an optional purchase-order note or buyer email.</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The feed is ordered unread first, then newest first within each group, and the unread count drives the badge. One RECORD_DESTINATIONS table defines both the action URL and the filters used to acknowledge a record route, so the link and the clear rule cannot drift. It covers ticket, workflow, export run and import batch records. Health incidents and ToDo tasks have no dedicated frontend record route, but their successful API detail read, or a ToDo read or toggle, clears the matching notice. Successful export run detail and authorized file download, ticket detail, workflow instance detail and import batch detail do the same. Every clear is one scoped update over the recipient's own unread in-app rows. Module index routes are destinations only and acknowledge nothing: /finance, /procurement, /team-management, /me/security, /export/files, /data-imports/batches and /tasks. The finance destination matches the "billing." and "payments." prefixes; the old "finance." prefix matched no registered event. POST /v1/notify/acknowledge-route/ returns both updated_count and the caller's live unread_count, which lets the badge use the server's answer after a record read has already cleared rows.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Route-table tests prove action URLs and acknowledgement filters stay paired, module indexes clear nothing, foreign recipients and unrelated records stay unread, and the response carries the live unread total. Record-read tests cover export, ticket, workflow, import, health and ToDo. A refused or hidden record access clears nothing, including a rejected export download and a ticket answered as 404.</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notice with no record destination, including payments unbooked-receipt digests and onboarding notices, is cleared manually from the inbox. Health incidents and ToDo tasks have no dedicated frontend detail page, so their automatic clear is available only through their API read or action. Visiting their module index clears nothing.</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FR-013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 Ticket escalation, raised by a school and addressed to the platform desk through the same support recipients, is owned the same way, so the escalating school's delivery history never returns the desk's copies.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platform.health.update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FR-016 Let Each Branch Set Its Own Emails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FR-016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One branch switching off an email must not switch it off for another. When the only row a branch administrator could write was the whole school's, Ikeja muting fee emails muted Lekki's parents as well.</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NotificationSetting carries an optional branch (migration 0019): one row per tenant, branch, event and channel, the whole-tenant row still unique on its own, and a check that a branch row names its tenant. NotificationEventType.branch_scoped is true for exactly the events whose every sender names the branch the event is about: billing.invoice_issued, billing.statement_issued, billing.debit_note_issued, billing.credit_note_issued, billing.payment_received and billing.invoice_overdue, and workflow.stage_activated, workflow.rejected, workflow.returned and workflow.final_approved. An invoice, receipt, note or overdue notice passes the branch it is filed under, a statement the customer's branch, and a workflow notice the instance's. A branch row is consulted only for a branch_scoped event and only for recipients owned by that branch's tenant, so a school's branch never silences platform staff. GET and PATCH /notify/settings/ take ?branch=&lt;id&gt;; each row carries source (branch, tenant, platform or default), branch_scoped and can_edit. At a branch, true or false writes the branch's own row and null removes it, so the branch follows the whole school again.</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The branch must belong to the asserted tenant and lie inside the caller's reach; an unknown, foreign or unreached branch, and any branch at the platform layer, answer the same 404. A caller whose reach is limited to some branches reads the whole school with can_edit false on every row, and a whole-school PATCH from them is refused 403 BRANCH_SCOPE_REQUIRED, even in a school with one branch. At a branch, an event that is not branch_scoped is refused per item with BRANCH_NOT_CONFIGURABLE; null without a branch is refused with RESET_NEEDS_BRANCH. One refused item writes nothing. Ikeja switching an email off silences Ikeja alone, a branch may keep an email the school switched off, and the matrix still costs two queries at a branch (tests_branch_settings, 35 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branch may set only the ten branch-scoped events. An event that any sender raises without a branch stays a whole-school setting, because a branch choice it could not honour would be a switch that does nothing. The platform default layer has no branches.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FR-017 Record Who Changed a Setting or a Template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FR-017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A bursar who stops receiving payment emails, or a school whose invoice email suddenly reads differently, must be able to find out who changed it and when.</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Both administrative write paths call one service, vs_notifications/services/audit.py, which writes CONFIG / CONFIG_CHANGED to the platform audit trail, the pair Module 6 uses for its own value changes. A settings write records one event per event and channel whose stored value at that layer changed, with the value before and after, the layer (platform, tenant or branch, the branch named in the entity id, summary and metadata), and whether the row was created or removed. A template create or edit records the columns that changed, before and after: subject, body, action label and address, markup, markup ownership and active state.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Switching a channel off and back on writes two records. Re-sending a stored value, an edit that changes nothing, and a refused PATCH record nothing. A platform-layer change is recorded as the platform's, and a branch change and its reset name the branch (NotificationChangeAuditTests, BranchSettingAuditTests).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Recording is best effort by the audit trail's own contract: a failure to record never undoes the change.</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FR-018  Brand School Email and Deliver to Browser and Phone Devices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FR-018  Brand School Email and Deliver to Browser and Phone Devices</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Resolve school email branding at delivery, deliver one push message across browser and phone transports, and send the new account and transfer notices without exposing protected fields.</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Email branding</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A recipient in a school tenant receives the school's name as the From display name at the platform sending address. The header shows only the uploaded school logo in a white fitted square, or the XVS logo from the school's subdomain, and the footer says Powered by XVS. Platform mail retains CodeX System and CodeX Secure notification. Staff-authored HTML is unchanged.</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Phone push</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The push channel builds one message and sends it to browser subscriptions and native devices through Firebase Cloud Messaging, including Apple delivery. Registration is available only when FCM_SERVICE_ACCOUNT_FILE is configured, otherwise 503 PUSH_NOT_CONFIGURED. Registering the same token refreshes it; deletion forgets only the caller's row and works while phone push is off.</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Device lifecycle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One row belongs to one account on one phone. An account may retain four phones and four browsers separately; a fifth drops the least recently seen of that kind. A 404 or UNREGISTERED provider answer deletes the token; another failure keeps it and never stops the remaining devices. Signing one account out removes only its devices.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New events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user.deletion_requested and user.account_deleted notify authorized closure reviewers by in-app and email, using Someone where person is hidden; user.account_closure_link sends the confirmation link. A booked pupil transfer tells that pupil, while pupil payments are on, and every guardian with a parent-app account by in-app and push, with no amount on the lock screen.</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school email carries the school's own identity; two children sharing one phone each receive their own push; a forgotten token is removed without blocking other delivery; closure notices obey Field Access; and a transfer notification opens the receipt.</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No store app registers a phone yet, and phone delivery has not been tried against real Firebase.</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 and, where it has one, the branch the event is about.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The branch row for a branch-scoped event, counted only inside that branch's own tenant, then the owner row, then the platform row, then the event default, once per owning tenant. Transactional events skip this.</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product identity for the recipient's owning tenant is added, then 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Platform recipients render CodeX and its configured logo; school-product recipients render XVS and its transparent blue mark. Normal values are substituted. A one-time credential remains an inert marker in the rendered subject, body and HTML.</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recipient product's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 branch_scoped is true when every sender names the branch the event is about, so a branch may set it for itself.</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dynamic email_brand and brand_logo_url placeholders. Unique per event and channel. The subject is the in-app title as well as the email subject; an in-app row with no stored subject falls back to its event label.</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for all of its branches, one per branch per pair for a branch's own choice, and a platform row with no tenant. Constrained so each layer holds at most one, a branch row names its tenant, and the platform layer has no branches. Deleting a branch removes its own rows.</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 Its read state can be changed directly from the inbox or by an authorized read of the record the notice names.</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are scoped to the caller's tenant or one of its branches, and history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before="0" w:line="240" w:lineRule="auto"/>
              <w:jc w:val="left"/>
            </w:pPr>
            <w:r>
              <w:rPr>
                <w:rFonts w:ascii="Aptos Narrow" w:hAnsi="Aptos Narrow"/>
                <w:b w:val="0"/>
                <w:color w:val="000000"/>
                <w:sz w:val="16"/>
              </w:rPr>
              <w:t>Acknowledge the caller's unread in-app rows covered by a visited record route. Module indexes acknowledge nothing. Returns {updated_count, unread_count}.</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tenant, or with ?branch=&lt;id&gt; for one of its branches, and overrides by event and channel. Rows carry source, branch_scoped and can_edit. At a branch, null removes the branch's own value. Atomic, and every change is audited (FR-017).</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?branch= that is unknown, another tenant's or outside the caller's reach, or any branch at the platform layer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404, identical in every case.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whole-school settings change by a caller whose reach is limited to some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403, BRANCH_SCOPE_REQUIRED.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Setting, at a branch, an event that is not sent about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BRANCH_NOT_CONFIGURABLE, per item.</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Resetting a value to null without naming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RESET_NEEDS_BRANCH, per item.</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 The template key is platform-scoped; the settings and history keys are tenant keys held by school_admin and branch_admin, and the caller's branch reach decides which of the school's scopes they may configure.</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dispatch provides the tenant workspace and inviter display name. Password-reset dispatch provides the account address, tenant workspace, origin, requester and exact reset-row expiry. Earlier context keys remain for customized template compatibility. Invitation and reset callers pass a stored marker plus the raw one-time replacement for delivery only.</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plus the configured public CodeX logo used for platform-recipient email.</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 Every settings and template change is written to it as CONFIG_CHANGED (FR-017).</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platform.health.update recipients, and supplies alert and incident correlation metadata. An authorized incident detail read acknowledges the operator's matching in-app alert notice, even though the notification has no frontend action URL.</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Records every Celery job and applies the default importance policy before raising task.completed or task.failed, and carries the job's kind and the record it is about so the notice can link to it.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9, School Onboarding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six onboarding events. It supplies the school name, lifecycle details, readable local review and activation timestamps, the readable expiry deadline, and separate ageing and suspended lists. Existing machine-readable date, timestamp, and branding keys remain available for customized template compatibility; standard HTML uses the XVS product identity selected at dispatch.</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10, 26 and 29</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Supply workflow instances, import batches, export runs and ToDo tasks. Their successful record reads call the shared acknowledgement service; ToDo completion-review notices carry todo_task_id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and 17, branch senders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Name the branch an event is about when they raise it: the workflow instance's branch, the branch an invoice, receipt, credit or debit note or overdue invoice is filed under, and the customer's branch for a statement. That branch's own settings decide the branch-scoped events (FR-016).</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31, Support Tickets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the ticket events, including ticket.escalated when a school hands one of its own tickets up to CodeX. The platform desk's copies are owned by the desk's own tenant. An authorized ticket detail read acknowledges the caller's matching ticket notices.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22 and 23, Procurement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 seven transactional vendor emails. RFQ callers pass signed links and verification codes as delivery-only replacements; purchase-order delivery supplies the attached PDF and order details. Existing context keys remain available to customized templates.</w:t>
            </w:r>
          </w:p>
        </w:tc>
      </w:tr>
    </w:tbl>
    <w:p>
      <w:pPr>
        <w:pStyle w:val="Heading2"/>
      </w:pPr>
      <w:r>
        <w:t>Current Functional Contracts</w:t>
      </w:r>
    </w:p>
    <w:p>
      <w:pPr/>
      <w:r>
        <w:t>These contracts state the current behavior at the code baseline and govern where an earlier sentence in this document describes an older rule.</w:t>
      </w:r>
    </w:p>
    <w:p>
      <w:r>
        <w:t>The immutable finance.fiscal_calendar_expiring event warns whole-school holders of finance.period.create weekly, daily in the last seven days, and once postings fail. It is delivered in-app and by email.</w:t>
      </w:r>
    </w:p>
    <w:p>
      <w:r>
        <w:t>When activity is proxied, notification and activity wording may name the real actor for the effective user. This keeps the recipient-facing explanation aligned with the audit record.</w:t>
      </w:r>
    </w:p>
    <w:p>
      <w:pPr>
        <w:pStyle w:val="Heading2"/>
      </w:pPr>
      <w:r>
        <w:t>D83-D102 Current Contracts</w:t>
      </w:r>
    </w:p>
    <w:p>
      <w:pPr/>
      <w:r>
        <w:t>These contracts state current behavior at the committed evidence boundary and replace an earlier sentence wherever the two disagree.</w:t>
      </w:r>
    </w:p>
    <w:p>
      <w:r>
        <w:t>Notification contexts carry human-formatted dates and times while stored identifiers and audit metadata remain machine values. Onboarding, password reset, finance, procurement, approval and payment messages use the recipient tenant's current display contract when rendered.</w:t>
      </w:r>
    </w:p>
    <w:p>
      <w:r>
        <w:t>workflow.approver_removed tells a removed approver that a request no longer needs their decision. A newly added waiting approver receives the ordinary stage-activated event.</w:t>
      </w:r>
    </w:p>
    <w:p>
      <w:r>
        <w:t>student.suspended is active for in-app and email delivery. The configured primary guardian, all guardians or nobody receives it; unreachable recipients are skipped without substitution. A lifting or automatic end of suspension sends no notice.</w:t>
      </w:r>
    </w:p>
    <w:p>
      <w:r>
        <w:t>payroll.payslip_ready and payroll.payslip_emailed are controlled by tenant settings and are emitted only after payment commits. Their notification history contains no pay amount. payments.dispute_received and held-ledger mismatch notices reach the appropriate tenant and CodeX operators.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Readable sources: </w:t>
      </w:r>
      <w:r>
        <w:t>Notification records carry source_module_label beside the stored module key, so product screens do not have to expose internal codes.</w:t>
      </w:r>
    </w:p>
    <w:p>
      <w:pPr>
        <w:keepLines/>
      </w:pPr>
      <w:r>
        <w:t xml:space="preserve">• </w:t>
      </w:r>
      <w:r>
        <w:rPr>
          <w:b/>
        </w:rPr>
        <w:t xml:space="preserve">Delivery evidence: </w:t>
      </w:r>
      <w:r>
        <w:t>Financial retention and returned-document changes do not infer delivery. Notification history remains a delivery record under its existing access rules.</w:t>
      </w:r>
    </w:p>
    <w:p>
      <w:pPr>
        <w:pStyle w:val="Heading1"/>
        <w:keepNext/>
        <w:pBdr>
          <w:bottom w:val="single" w:sz="14" w:space="5" w:color="355B9D"/>
        </w:pBdr>
      </w:pPr>
      <w:r>
        <w:t>Current Contracts at 19 October 2026</w:t>
      </w:r>
    </w:p>
    <w:p>
      <w:r>
        <w:t>Push joins in-app and email as the third delivery channel. Web Push uses per-event tenant and branch settings, dedicated templates and subscribed devices. Lock-screen text names what happened but carries no marks, positions or amounts. A shared device prefixes the recipient’s first name, and a push service response that says the subscription is gone removes it.</w:t>
      </w:r>
    </w:p>
    <w:p>
      <w:r>
        <w:t>The environment supplies one VAPID key pair through WEB_PUSH_VAPID_PUBLIC_KEY, WEB_PUSH_VAPID_PRIVATE_KEY and WEB_PUSH_CONTACT. Push is disabled when they are absent. A device subscription bound to a device session ends when that session ends.</w:t>
      </w:r>
    </w:p>
    <w:p>
      <w:r>
        <w:t>notices.published_parent tells each linked parent once per child by in-app and email, subject to notices.tell_parents. gradebook.result_released tells a pupil with a portal account by in-app and push that the result is ready, with no result figures in the message.</w:t>
      </w:r>
    </w:p>
    <w:p w14:paraId="64FD38A1" w14:textId="77777777" w:rsidR="00A62A3E" w:rsidRDefault="00000000">
      <w:pPr>
        <w:pStyle w:val="Heading1"/>
        <w:keepNext/>
        <w:pBdr>
          <w:bottom w:val="single" w:sz="14" w:space="5" w:color="355B9D"/>
        </w:pBdr>
      </w:pPr>
      <w:r>
        <w:t>Current Contracts at 21 October 2026</w:t>
      </w:r>
    </w:p>
    <w:p>
      <w:r>
        <w:t>Module 32 emits four new-message events for staff direct, family, pupil, and group or broadcast activity. Module 8 owns their templates and in-app, email, and push delivery; metadata contains the conversation identifier and destination route but never message text.</w:t>
      </w:r>
    </w:p>
    <w:p>
      <w:r>
        <w:t>Pupil alerts open the student messages route, guardian alerts open the parent messages route, and staff alerts open the staff inbox. Reading the conversation acknowledges its matching alerts through the shared record-family contract.</w:t>
      </w:r>
    </w:p>
    <w:p>
      <w:r>
        <w:t>When a payment provider closes a pupil virtual account, the replacement flow tells the linked family that new account details are available. The delivery uses the existing payment-account notification family and contains only the replacement account details required by that contract.</w:t>
      </w:r>
    </w:p>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CURRENT GAPS</w:t>
              <w:br/>
              <w:t>• The account-lock email definition exists, but user.account_locked remains inactive because the lockout flow raises no notification event. The clearer template is ready for a future activation; this revision does not claim delivery.</w:t>
              <w:br/>
              <w:t>• A hand-edited template stops inheriting design changes until it is reset to the standard layout.</w:t>
              <w:br/>
              <w:t>• Delivery preferences are per tenant or per branch.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br/>
              <w:t>• The registry holds seven billing events, but only six have in-app templates: billing.statement_issued is email-only. Five active in-app-capable customer events are sent only to unregistered addresses and dispatch skips in-app for them; billing.refund_processed is inactive and has no emitter. The six in-app templates remain for a future registered-customer portal.</w:t>
              <w:br/>
              <w:t>• import.completed and import.failed remain inactive because import runs use the generic task events. user.account_locked remains inactive and un-emitted.</w:t>
              <w:br/>
              <w:t>• Recordless notices still need a manual inbox action. Health incidents and ToDo tasks clear only through API reads or actions because neither has a dedicated frontend detail page.</w:t>
            </w:r>
          </w:p>
          <w:p w14:paraId="1EDC1ED2" w14:textId="77777777" w:rsidR="00A62A3E" w:rsidRDefault="00000000">
            <w:pPr>
              <w:keepNext/>
              <w:spacing w:after="40"/>
            </w:pPr>
            <w:r>
              <w:rPr>
                <w:b/>
                <w:color w:val="94670A"/>
                <w:sz w:val="17"/>
              </w:rPr>
              <w:t>• No store app registers a phone yet, and native delivery has not been proved against real Firebase.</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v2.115 Each maps to the requirements below. A branch's own settings strengthen the effective matrix and the per-school overrides, and the record of settings and template changes strengthens notification audit events and templates,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 FR-017</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before="0" w:line="240" w:lineRule="auto"/>
              <w:jc w:val="left"/>
            </w:pPr>
            <w:r>
              <w:rPr>
                <w:rFonts w:ascii="Aptos Narrow" w:hAnsi="Aptos Narrow"/>
                <w:b w:val="0"/>
                <w:color w:val="000000"/>
                <w:sz w:val="16"/>
              </w:rPr>
              <w:t>FR-005, FR-006, FR-007</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 FR-016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 FR-016</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retries, and transactional operational alerts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FR-004, FR-012, FR-015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 FR-017</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School email branding and native push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FR-018</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26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Adds school email identity, native Firebase delivery, closure notices, and pupil-transfer notices. Aligns with MRD v2.115.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1.19</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21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Adds Messaging events, routes and acknowledgement, plus replaced-account family delivery.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1.18</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19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Adds Web Push, pupil result notices and parent notice delivery.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9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Standard email identity now follows the recipient's product surface. Platform recipients render CodeX and the configured platform logo, defaulting to the CodeX icon served by the console; school-product recipients render XVS and the transparent blue XVS mark. A configured provider keeps the notification engine domain-neutral. Migration 0020 replaces retired CodeX Vision copy with the dynamic product name and regenerates only platform-maintained HTML, preserving staff-authored HTML. Updates scope, FR-006, FR-007, dispatch lifecycle, data and dependency contracts, and MRD traceability. Module status and its 22 capabilities are unchanged. The 237-test notifications app and the 430-test user app passed. Backend evidence only; nothing here claims deployment.</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7 October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 Oct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30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Reconciled the committed requirements queue through D82. Added the module's current school-rule, branch-reach, time, workflow and cross-module contracts as applicable; aligned traceability to MRD v2.96. Backend evidence only.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Minor revision. A branch sets its own notification emails. NotificationSetting gains an optional branch (migration 0019) and NotificationEventType a branch_scoped flag, true for the six billing and four workflow events whose every sender names the branch the event is about. Resolution is branch, then school, then platform, then the event default, and a branch speaks only for recipients its own school owns. The settings routes take ?branch=, rows carry source, branch_scoped and can_edit, and three refusals are added: BRANCH_SCOPE_REQUIRED, BRANCH_NOT_CONFIGURABLE and RESET_NEEDS_BRANCH. A branch administrator changes only their own branches' settings. Which emails fire is the school's; the wording of every message is the platform's. Every settings change and every template create or edit writes a CONFIG_CHANGED audit record. Adds FR-016 and FR-017 and updates scope, actors, FR-002, the dispatch workflow, the data model, the API contracts, dependencies, Needs Attention and traceability, and records that the school-wide Approval emails switch belongs to Module 7. The two resolved boxes leave Needs Attention, which holds current gaps only. Module 8 stays at 22 capability entries; the background delivery entry takes the MRD's wording, background delivery, retries, and transactional operational alerts, and maps FR-004, the transactional events no entry traced. Verified against backend 570410e1 and 98e98798, where vs_notifications ran 224 tests, vs_workflow 430, vs_finance 873 and vs_rbac 892, all passing; not rerun for this revision. Backend evidence only; nothing here claims deployment.</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Updates the Health alert recipient contract to resolve active platform.health.update holders after the broad Health write key was retired. Delivery behavior and ownership remain unchanged. Backend evidence only; nothing here claims deployment.</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Records event-specific in-app subjects, one destination table shared by links and acknowledgement, server-side clearing on successful record reads, the {updated_count, unread_count} route response, ToDo record metadata and export result naming. It also states the remaining recordless, health, ToDo, import, account-lock and billing delivery limits precisely. Console ff84fc4 and school-app 448cac2 consume the contract, but their commits are not proof of deployment. Module 8 stays at 22 capability entries. Backend and committed frontend evidence only; nothing here claims deployment or production adoption.</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Records three changes that reached the notification engine after v1.9. A finished background job's notice reported an outcome with no way to reach it; the task tracker now records the record a job is about, and an import or its rollback links its task.completed or task.failed notice to the batch page, which acknowledges those notices when visited, while a job kind with no record page stays unlinked. The standard email header signed every message with the platform initials beside a School's name, because the logo was read from one internal key almost no caller passed; it now resolves from the same key family as the sender name, and the address is checked where it is resolved, since stored markup substitutes it inside the image source at send time and the composition-time check never ran on the delivery path, so a javascript: or data: value reached the attribute. ticket.escalated is registered for Module 31 with in-app and email templates and is addressed to the platform desk. Scope, FR-001, FR-006, FR-007, FR-010, FR-014, the acknowledge-route contract, the task-tracker and Module 31 dependencies and MRD traceability are updated. Module 8 remains Backend Complete and In use Complete with 22 capabilities against MRD v2.76. Covered by BackgroundJobActionUrlTests and the brand-mark tests in tests_email_brand_mark; the suites were not re-run for this revision.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1.9</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4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Refines all seven standard procurement vendor templates and closes a credential leak in delivery history. Purchase-order mail identifies its PDF, key terms, optional buyer note, and contact. RFQ mail names the request, deadline, available action, submission revision, amendment requirement, or new deadline. The quotation receipt explicitly separates receipt from acceptance or award. Signed RFQ links and verification codes now enter Notification history only as inert markers and are substituted by the worker immediately before SMTP. Migration 0017 updates only platform-maintained rows and preserves staff-authored content. Updates scope, FR-005, FR-006, FR-008, procurement dependencies, and MRD traceability. Module 8 remains Backend Complete and In use Complete with 22 capabilities. Verified by 146 notification tests and 506 procurement tests.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1.8</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4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Refines all six standard onboarding lifecycle email templates. Progress and readiness mail names the completed work and the correct next step. The ready message now tells a School to submit a go-live request for platform review instead of telling an administrator to activate it. Review mail separates approved and rejected outcomes and includes the reason when rejected. Activation states when the workspace became live and limits access claims to enabled areas permitted by roles. Expiry warning mail shows a readable deadline, correct singular or plural day wording, and the suspension and sign-in consequence. The platform report separates ageing Schools from those recently suspended. Module 9 retains the existing ISO context values and adds local display timestamps and a display date; preview supplies exact samples for every new variable. Migration 0016 updates only platform-maintained rows and preserves staff-authored content. Updates scope, FR-006, FR-008, the Module 9 dependency, and MRD traceability. Module 8 remains Backend Complete and In use Complete with 22 capabilities. The complete 139-test Module 8 suite and 171-test Module 9 suite passed.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3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Refines the standard password-reset and account-lock email definitions. A self-service reset says a request was received; an administrator reset names the requester without claiming the password changed. Both name the account and tenant workspace, show the exact expiry supplied from the reset row, explain one-time use and replacement by a newer request, and keep the secure URL in plain text while standard HTML presents one action. The account-lock definition now names the workspace and lock time and gives recovery and unexpected-activity guidance. Its event remains inactive because no lockout flow dispatches it. Migration 0014 updates only platform-maintained rows and preserves staff-authored content. Updates scope, FR-005, FR-006, the Module 3 dependency, Needs Attention and MRD traceability. Module 8 remains Backend Complete and In use Complete with 22 capabilities. The complete 119-test Module 8 suite and 342-test Module 3 suite passed.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Refines user.invited as the first purpose-specific pass on the shared email design. The standard subject and body now name the inviter and tenant workspace, show the recipient and seven-day expiry as structured details, state that the link is one-time, and label the action Set up your account. The secure URL remains in the plain-text body; standard HTML suppresses that duplicate line and renders the action button and fallback link. Migration 0013 updates only the platform-maintained invitation and preserves every staff-authored field. Updates scope, FR-005, FR-006, the Module 3 dependency, and MRD traceability. Module 8 remains Backend Complete and In use Complete with 22 capabilities. The complete 114-test Module 8 suite and 341-test Module 3 suite passed.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26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v1.20</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1.20</cp:version>
  <dc:title>XVS M08 Notifications and Delivery Functional Requirements Document v1.20</dc:title>
</cp:coreProperties>
</file>