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and Concessions</w:t>
            </w:r>
          </w:p>
          <w:p w14:paraId="1529A389" w14:textId="77777777" w:rsidR="00A62A3E" w:rsidRDefault="00000000">
            <w:pPr>
              <w:spacing w:after="180"/>
            </w:pPr>
            <w:r>
              <w:rPr>
                <w:color w:val="FFFFFF"/>
                <w:sz w:val="20"/>
              </w:rPr>
              <w:t>XVision Systems | Refunds, write-offs and payroll settings</w:t>
            </w:r>
          </w:p>
          <w:p w14:paraId="79738726" w14:textId="77777777" w:rsidR="00A62A3E" w:rsidRDefault="00000000">
            <w:pPr>
              <w:spacing w:after="0"/>
            </w:pPr>
            <w:r>
              <w:rPr>
                <w:b/>
                <w:color w:val="FFFFFF"/>
                <w:sz w:val="19"/>
              </w:rPr>
              <w:t>Prepared by: CodeX Team    Version: 1.13</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M20</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1.13</w:t>
            </w:r>
            <w:r>
              <w:rPr>
                <w:b w:val="0"/>
                <w:sz w:val="16"/>
              </w:rPr>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r>
              <w:rPr>
                <w:b w:val="0"/>
                <w:sz w:val="16"/>
              </w:rPr>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2F5DF665" w14:textId="77777777" w:rsidR="00A62A3E" w:rsidRDefault="00000000">
      <w:pPr>
        <w:pStyle w:val="Heading2"/>
        <w:keepNext/>
        <w:pBdr>
          <w:bottom w:val="single" w:sz="8" w:space="5" w:color="355B9D"/>
        </w:pBdr>
      </w:pPr>
      <w:r>
        <w:t>FR-013  Apply Held Credit When an Adjustment Reopens or Creates a Bill</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FR-013  Apply Held Credit When an Adjustment Reopens or Creates a Bill</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Keep debit-note debt visible and use eligible held credit when an adjustment creates or reopens a receivable.</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Posting a debit note may use receipt credit at the same branch, never credit-note credit. Voiding a receipt, credit note, concession, refund, or credit transfer applies eligible held credit only to the bills that void reopened and only when auto_apply_customer_credit is on. A closed period skips the pairing and does not block the void. Receivable-move voids are excluded.</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Presentation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Debit notes contribute to owing without being netted by credit. Parent rows list each child's debit notes and direct payment to that child's transfer account. Account balance after a payment uses owing, in credit, or zero wording.</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A debit note remains visible even where credit covers it; receipt credit may settle it at the same branch; a cross-branch credit does not; a void in a closed period completes without auto-pairing; and a receivable-move void never runs the rule.</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Moved-bill adjustments: </w:t>
      </w:r>
      <w:r>
        <w:t>A credit note or concession reduces the branch that booked each revenue, deferred-income, and output-tax share. A write-off is borne by the branch holding the debt, while the old branch keeps earned income still owed to it.</w:t>
      </w:r>
    </w:p>
    <w:p>
      <w:pPr>
        <w:keepLines/>
      </w:pPr>
      <w:r>
        <w:t xml:space="preserve">• </w:t>
      </w:r>
      <w:r>
        <w:rPr>
          <w:b/>
        </w:rPr>
        <w:t xml:space="preserve">Correction and return: </w:t>
      </w:r>
      <w:r>
        <w:t>A returned concession can be corrected by its sender and resumed through the same request. Adjustment lists expose sent-back state, readable kind labels, and active counts that match their tabs.</w:t>
      </w:r>
    </w:p>
    <w:p>
      <w:pPr>
        <w:keepLines/>
      </w:pPr>
      <w:r>
        <w:t xml:space="preserve">• </w:t>
      </w:r>
      <w:r>
        <w:rPr>
          <w:b/>
        </w:rPr>
        <w:t xml:space="preserve">Voiding: </w:t>
      </w:r>
      <w:r>
        <w:t>Voiding a moved-bill adjustment restores allocations and the paired inter-branch transfer together; the transfer cannot be voided alone.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Credit notes, concessions, write-offs and their approval cards apply registered Field Access to figures, reasons and audit values on every read and write path.</w:t>
      </w:r>
    </w:p>
    <w:p>
      <w:pPr>
        <w:spacing w:after="60"/>
      </w:pPr>
      <w:r>
        <w:t>• Refund handling remains a payment contract: a held-custody online refund goes through Paystack, while direct custody uses the tenant's bank.</w:t>
      </w:r>
    </w:p>
    <w:p>
      <w:pPr>
        <w:pStyle w:val="Heading1"/>
        <w:keepNext/>
        <w:pBdr>
          <w:bottom w:val="single" w:sz="14" w:space="5" w:color="355B9D"/>
        </w:pBdr>
      </w:pPr>
      <w:r>
        <w:t>Current Contracts at 19 October 2026</w:t>
      </w:r>
    </w:p>
    <w:p>
      <w:r>
        <w:t>The combined refunds-and-write-offs list accepts the shared branch and period filters. Refunds use refund date, requests use write-off date, and posted write-offs use the invoice branch and posting day in that branch’s time zone. Pending, returned and written-off figures follow the same scope; refundable credit follows branch only because it is a current balance.</w:t>
      </w:r>
    </w:p>
    <w:p>
      <w:r>
        <w:t>Payroll policy values on Finance settings now have their own Field Access Read and Write switches. Hidden values leave settings, consumers, history and audit evidence; read-only values are named and rejected on change before anything is saved.</w:t>
      </w:r>
    </w:p>
    <w:p>
      <w:pPr>
        <w:pStyle w:val="Heading1"/>
      </w:pPr>
      <w:r>
        <w:t>Current Contracts at 24 October 2026</w:t>
      </w:r>
    </w:p>
    <w:p>
      <w:pPr/>
      <w:r>
        <w:t>Credit notes, concessions, write-offs, credit transfers and refunds expose their stored details through separate Read and Write switches; status and computed figures have Read controls. Direct and batch endpoints reject a locked submitted field. The combined adjustment list and FinPro drawers omit fields the reader cannot see.</w:t>
      </w:r>
    </w:p>
    <w:p>
      <w:pPr/>
      <w:r>
        <w:t>Refund amount, date, method, reference, narration and paid-from bank account are covered. The bank-account choice has separate Read and Write control on direct and batch paths. Existing branch reach and bank-account permissions still apply.</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v2.115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Held credit after debit notes and voids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FR-013</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Applies eligible held credit when a debit note posts or an adjustment void reopens a bill. Aligns with MRD v2.115.</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Credit notes, refunds, concessions, write-offs and credit transfers gain field-level Read and Write controls on direct and batch paths, including the refund bank-account choice. Aligns with MRD v2.113.</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branch and period scope to refunds and write-offs and Field Access to payroll settings.</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sectPr w:rsidR="00EB7C7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v1.13</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1.13</cp:version>
  <dc:title>XVS M20 Adjustments and Concessions Functional Requirements Document v1.13</dc:title>
</cp:coreProperties>
</file>