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27: Student Portal</w:t>
            </w:r>
          </w:p>
          <w:p w14:paraId="6071B59E" w14:textId="77777777" w:rsidR="00A62A3E" w:rsidRDefault="00000000">
            <w:pPr>
              <w:spacing w:after="180"/>
            </w:pPr>
            <w:r>
              <w:rPr>
                <w:color w:val="FFFFFF"/>
                <w:sz w:val="20"/>
              </w:rPr>
              <w:t>XVision Systems | Pupil self-service, notices and payments</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M27 | Student Portal</w:t>
            </w:r>
            <w:r>
              <w:rPr>
                <w:b w:val="0"/>
                <w:sz w:val="16"/>
              </w:rPr>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1.2</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2.115</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schools.vs_student_portal</w:t>
            </w:r>
            <w:r>
              <w:rPr>
                <w:b w:val="0"/>
                <w:sz w:val="16"/>
              </w:rPr>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schools.vs_students, schools.vs_calendar, schools.vs_attendance, schools.vs_gradebook, schools.core.fal, vs_user, vs_notifications, vs_finance, vs_payments</w:t>
            </w:r>
            <w:r>
              <w:rPr>
                <w:b w:val="0"/>
                <w:sz w:val="16"/>
              </w:rPr>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Partial. The backend app, identity, home, profile, timetable, attendance, results, fees, notices, sessions and installable-app contracts are implemented. Messages and Assignments are not built.</w:t>
            </w:r>
            <w:r>
              <w:rPr>
                <w:b w:val="0"/>
                <w:sz w:val="16"/>
              </w:rPr>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Gradebook build 1 is implemented; build 2 remains planned.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27 is the pupil-facing XVS application. It admits only the account linked to one Student record and composes that pupil’s home, profile, timetable, attendance, released results, fees, notices and payment routes from their owning modules. It persists portal read marks and presentation state only where the contract requires them.</w:t>
      </w:r>
    </w:p>
    <w:p>
      <w:pPr>
        <w:pStyle w:val="Heading1"/>
      </w:pPr>
      <w:r>
        <w:t>2. Context and Status Model</w:t>
      </w:r>
    </w:p>
    <w:p>
      <w:r>
        <w:t>Build 1 is committed. Setup, score sheets, moderation, compiling, approval, publishing, manual fee holds, release, report cards, student results, hubs and reminders are implemented. Build 2 remains planned for amendments, analytics, bulk upload and cumulative third-term cards.</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clear"/>
            <w:vAlign w:val="center"/>
          </w:tcPr>
          <w:p>
            <w:r/>
            <w:r>
              <w:rPr>
                <w:b/>
                <w:color w:val="FFFFFF"/>
                <w:sz w:val="16"/>
              </w:rPr>
              <w:t>Actor</w:t>
            </w:r>
          </w:p>
        </w:tc>
        <w:tc>
          <w:tcPr>
            <w:tcW w:type="dxa" w:w="3489"/>
            <w:shd w:fill="1F4E78" w:val="clear"/>
            <w:vAlign w:val="center"/>
          </w:tcPr>
          <w:p>
            <w:r/>
            <w:r>
              <w:rPr>
                <w:b/>
                <w:color w:val="FFFFFF"/>
                <w:sz w:val="16"/>
              </w:rPr>
              <w:t>May do</w:t>
            </w:r>
          </w:p>
        </w:tc>
        <w:tc>
          <w:tcPr>
            <w:tcW w:type="dxa" w:w="3489"/>
            <w:shd w:fill="1F4E78" w:val="clear"/>
            <w:vAlign w:val="center"/>
          </w:tcPr>
          <w:p>
            <w:r/>
            <w:r>
              <w:rPr>
                <w:b/>
                <w:color w:val="FFFFFF"/>
                <w:sz w:val="16"/>
              </w:rPr>
              <w:t>Governed by</w:t>
            </w:r>
          </w:p>
        </w:tc>
      </w:tr>
      <w:tr>
        <w:tc>
          <w:tcPr>
            <w:tcW w:type="dxa" w:w="3489"/>
            <w:vAlign w:val="center"/>
          </w:tcPr>
          <w:p>
            <w:r>
              <w:t>Pupil</w:t>
            </w:r>
            <w:r>
              <w:rPr>
                <w:b w:val="0"/>
                <w:sz w:val="16"/>
              </w:rPr>
            </w:r>
          </w:p>
        </w:tc>
        <w:tc>
          <w:tcPr>
            <w:tcW w:type="dxa" w:w="3489"/>
            <w:vAlign w:val="center"/>
          </w:tcPr>
          <w:p>
            <w:r>
              <w:t>Read and edit only their own permitted record</w:t>
            </w:r>
            <w:r>
              <w:rPr>
                <w:b w:val="0"/>
                <w:sz w:val="16"/>
              </w:rPr>
            </w:r>
          </w:p>
        </w:tc>
        <w:tc>
          <w:tcPr>
            <w:tcW w:type="dxa" w:w="3489"/>
            <w:vAlign w:val="center"/>
          </w:tcPr>
          <w:p>
            <w:r>
              <w:t>Student.user link, never a role</w:t>
            </w:r>
            <w:r>
              <w:rPr>
                <w:b w:val="0"/>
                <w:sz w:val="16"/>
              </w:rPr>
            </w:r>
          </w:p>
        </w:tc>
      </w:tr>
      <w:tr>
        <w:tc>
          <w:tcPr>
            <w:tcW w:type="dxa" w:w="3489"/>
            <w:shd w:fill="EAF2F8" w:val="clear"/>
            <w:vAlign w:val="center"/>
          </w:tcPr>
          <w:p>
            <w:r>
              <w:t>School staff</w:t>
            </w:r>
            <w:r>
              <w:rPr>
                <w:b w:val="0"/>
                <w:sz w:val="16"/>
              </w:rPr>
            </w:r>
          </w:p>
        </w:tc>
        <w:tc>
          <w:tcPr>
            <w:tcW w:type="dxa" w:w="3489"/>
            <w:shd w:fill="EAF2F8" w:val="clear"/>
            <w:vAlign w:val="center"/>
          </w:tcPr>
          <w:p>
            <w:r>
              <w:t>Issue, resend and revoke pupil portal access</w:t>
            </w:r>
            <w:r>
              <w:rPr>
                <w:b w:val="0"/>
                <w:sz w:val="16"/>
              </w:rPr>
            </w:r>
          </w:p>
        </w:tc>
        <w:tc>
          <w:tcPr>
            <w:tcW w:type="dxa" w:w="3489"/>
            <w:shd w:fill="EAF2F8" w:val="clear"/>
            <w:vAlign w:val="center"/>
          </w:tcPr>
          <w:p>
            <w:r>
              <w:t>school.portal_access.issue</w:t>
            </w:r>
            <w:r>
              <w:rPr>
                <w:b w:val="0"/>
                <w:sz w:val="16"/>
              </w:rPr>
            </w:r>
          </w:p>
        </w:tc>
      </w:tr>
      <w:tr>
        <w:tc>
          <w:tcPr>
            <w:tcW w:type="dxa" w:w="3489"/>
            <w:vAlign w:val="center"/>
          </w:tcPr>
          <w:p>
            <w:r>
              <w:t>Teacher and approver</w:t>
            </w:r>
            <w:r>
              <w:rPr>
                <w:b w:val="0"/>
                <w:sz w:val="16"/>
              </w:rPr>
            </w:r>
          </w:p>
        </w:tc>
        <w:tc>
          <w:tcPr>
            <w:tcW w:type="dxa" w:w="3489"/>
            <w:vAlign w:val="center"/>
          </w:tcPr>
          <w:p>
            <w:r>
              <w:t>Publish the source facts the portal may read</w:t>
            </w:r>
            <w:r>
              <w:rPr>
                <w:b w:val="0"/>
                <w:sz w:val="16"/>
              </w:rPr>
            </w:r>
          </w:p>
        </w:tc>
        <w:tc>
          <w:tcPr>
            <w:tcW w:type="dxa" w:w="3489"/>
            <w:vAlign w:val="center"/>
          </w:tcPr>
          <w:p>
            <w:r>
              <w:t>Owning module permissions</w:t>
            </w:r>
            <w:r>
              <w:rPr>
                <w:b w:val="0"/>
                <w:sz w:val="16"/>
              </w:rPr>
            </w:r>
          </w:p>
        </w:tc>
      </w:tr>
      <w:tr>
        <w:tc>
          <w:tcPr>
            <w:tcW w:type="dxa" w:w="3489"/>
            <w:shd w:fill="EAF2F8" w:val="clear"/>
            <w:vAlign w:val="center"/>
          </w:tcPr>
          <w:p>
            <w:r>
              <w:t>Finance staff</w:t>
            </w:r>
            <w:r>
              <w:rPr>
                <w:b w:val="0"/>
                <w:sz w:val="16"/>
              </w:rPr>
            </w:r>
          </w:p>
        </w:tc>
        <w:tc>
          <w:tcPr>
            <w:tcW w:type="dxa" w:w="3489"/>
            <w:shd w:fill="EAF2F8" w:val="clear"/>
            <w:vAlign w:val="center"/>
          </w:tcPr>
          <w:p>
            <w:r>
              <w:t>Configure pupil payments and minimum part payment</w:t>
            </w:r>
            <w:r>
              <w:rPr>
                <w:b w:val="0"/>
                <w:sz w:val="16"/>
              </w:rPr>
            </w:r>
          </w:p>
        </w:tc>
        <w:tc>
          <w:tcPr>
            <w:tcW w:type="dxa" w:w="3489"/>
            <w:shd w:fill="EAF2F8" w:val="clear"/>
            <w:vAlign w:val="center"/>
          </w:tcPr>
          <w:p>
            <w:r>
              <w:t>school.fees.view and school.fees.update</w:t>
            </w:r>
            <w:r>
              <w:rPr>
                <w:b w:val="0"/>
                <w:sz w:val="16"/>
              </w:rPr>
            </w:r>
          </w:p>
        </w:tc>
      </w:tr>
      <w:tr>
        <w:tc>
          <w:tcPr>
            <w:tcW w:type="dxa" w:w="3489"/>
            <w:vAlign w:val="center"/>
          </w:tcPr>
          <w:p>
            <w:r>
              <w:t>School administrator</w:t>
            </w:r>
            <w:r>
              <w:rPr>
                <w:b w:val="0"/>
                <w:sz w:val="16"/>
              </w:rPr>
            </w:r>
          </w:p>
        </w:tc>
        <w:tc>
          <w:tcPr>
            <w:tcW w:type="dxa" w:w="3489"/>
            <w:vAlign w:val="center"/>
          </w:tcPr>
          <w:p>
            <w:r>
              <w:t>Configure pupil photo edit and session days</w:t>
            </w:r>
            <w:r>
              <w:rPr>
                <w:b w:val="0"/>
                <w:sz w:val="16"/>
              </w:rPr>
            </w:r>
          </w:p>
        </w:tc>
        <w:tc>
          <w:tcPr>
            <w:tcW w:type="dxa" w:w="3489"/>
            <w:vAlign w:val="center"/>
          </w:tcPr>
          <w:p>
            <w:r>
              <w:t>school.settings.update</w:t>
            </w:r>
            <w:r>
              <w:rPr>
                <w:b w:val="0"/>
                <w:sz w:val="16"/>
              </w:rPr>
            </w:r>
          </w:p>
        </w:tc>
      </w:tr>
      <w:tr>
        <w:tc>
          <w:tcPr>
            <w:tcW w:type="dxa" w:w="3489"/>
            <w:shd w:fill="EAF2F8" w:val="clear"/>
            <w:vAlign w:val="center"/>
          </w:tcPr>
          <w:p>
            <w:r>
              <w:t>Platform services</w:t>
            </w:r>
            <w:r>
              <w:rPr>
                <w:b w:val="0"/>
                <w:sz w:val="16"/>
              </w:rPr>
            </w:r>
          </w:p>
        </w:tc>
        <w:tc>
          <w:tcPr>
            <w:tcW w:type="dxa" w:w="3489"/>
            <w:shd w:fill="EAF2F8" w:val="clear"/>
            <w:vAlign w:val="center"/>
          </w:tcPr>
          <w:p>
            <w:r>
              <w:t>Deliver notifications and provider work</w:t>
            </w:r>
            <w:r>
              <w:rPr>
                <w:b w:val="0"/>
                <w:sz w:val="16"/>
              </w:rPr>
            </w:r>
          </w:p>
        </w:tc>
        <w:tc>
          <w:tcPr>
            <w:tcW w:type="dxa" w:w="3489"/>
            <w:shd w:fill="EAF2F8" w:val="clear"/>
            <w:vAlign w:val="center"/>
          </w:tcPr>
          <w:p>
            <w:r>
              <w:t>Typed service contracts and tenant scope</w:t>
            </w:r>
            <w:r>
              <w:rPr>
                <w:b w:val="0"/>
                <w:sz w:val="16"/>
              </w:rPr>
            </w:r>
          </w:p>
        </w:tc>
      </w:tr>
    </w:tbl>
    <w:p/>
    <w:p>
      <w:pPr>
        <w:pStyle w:val="Heading1"/>
      </w:pPr>
      <w:r>
        <w:t>4. Functional Requirements</w:t>
      </w:r>
    </w:p>
    <w:p>
      <w:pPr>
        <w:pStyle w:val="Heading2"/>
      </w:pPr>
      <w:r>
        <w:t>FR-001 Pupil account and admission</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FR-001 | Implemented</w:t>
            </w:r>
            <w:r>
              <w:rPr>
                <w:b/>
                <w:sz w:val="16"/>
              </w:rPr>
            </w:r>
          </w:p>
        </w:tc>
      </w:tr>
      <w:tr>
        <w:tc>
          <w:tcPr>
            <w:tcW w:type="dxa" w:w="5233"/>
            <w:vAlign w:val="center"/>
          </w:tcPr>
          <w:p>
            <w:r/>
            <w:r>
              <w:rPr>
                <w:b/>
                <w:sz w:val="16"/>
              </w:rPr>
              <w:t>Requirement</w:t>
            </w:r>
          </w:p>
        </w:tc>
        <w:tc>
          <w:tcPr>
            <w:tcW w:type="dxa" w:w="5233"/>
            <w:vAlign w:val="center"/>
          </w:tcPr>
          <w:p>
            <w:r>
              <w:t>A pupil account links to exactly one Student, holds no role, may have no email and may sign in by admission number. Every portal route admits only that linked pupil.</w:t>
            </w:r>
            <w:r>
              <w:rPr>
                <w:b w:val="0"/>
                <w:sz w:val="16"/>
              </w:rPr>
            </w:r>
          </w:p>
        </w:tc>
      </w:tr>
      <w:tr>
        <w:tc>
          <w:tcPr>
            <w:tcW w:type="dxa" w:w="5233"/>
            <w:vAlign w:val="center"/>
          </w:tcPr>
          <w:p>
            <w:r/>
            <w:r>
              <w:rPr>
                <w:b/>
                <w:sz w:val="16"/>
              </w:rPr>
              <w:t>Current evidence</w:t>
            </w:r>
          </w:p>
        </w:tc>
        <w:tc>
          <w:tcPr>
            <w:tcW w:type="dxa" w:w="5233"/>
            <w:vAlign w:val="center"/>
          </w:tcPr>
          <w:p>
            <w:r>
              <w:t>schools.vs_student_portal resolves request.user through Student.user and returns 404 NOT_A_PUPIL to every other account.</w:t>
            </w:r>
            <w:r>
              <w:rPr>
                <w:b w:val="0"/>
                <w:sz w:val="16"/>
              </w:rPr>
            </w:r>
          </w:p>
        </w:tc>
      </w:tr>
      <w:tr>
        <w:tc>
          <w:tcPr>
            <w:tcW w:type="dxa" w:w="5233"/>
            <w:vAlign w:val="center"/>
          </w:tcPr>
          <w:p>
            <w:r/>
            <w:r>
              <w:rPr>
                <w:b/>
                <w:sz w:val="16"/>
              </w:rPr>
              <w:t>Acceptance</w:t>
            </w:r>
          </w:p>
        </w:tc>
        <w:tc>
          <w:tcPr>
            <w:tcW w:type="dxa" w:w="5233"/>
            <w:vAlign w:val="center"/>
          </w:tcPr>
          <w:p>
            <w:r>
              <w:t>A pupil reaches their own record; another pupil, a staff-only account and an unknown record receive the same 404. Colliding identifiers sign nobody in.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FR-002 Home and school year</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FR-002 | Implemented</w:t>
            </w:r>
            <w:r>
              <w:rPr>
                <w:b/>
                <w:sz w:val="16"/>
              </w:rPr>
            </w:r>
          </w:p>
        </w:tc>
      </w:tr>
      <w:tr>
        <w:tc>
          <w:tcPr>
            <w:tcW w:type="dxa" w:w="5233"/>
            <w:vAlign w:val="center"/>
          </w:tcPr>
          <w:p>
            <w:r/>
            <w:r>
              <w:rPr>
                <w:b/>
                <w:sz w:val="16"/>
              </w:rPr>
              <w:t>Requirement</w:t>
            </w:r>
          </w:p>
        </w:tc>
        <w:tc>
          <w:tcPr>
            <w:tcW w:type="dxa" w:w="5233"/>
            <w:vAlign w:val="center"/>
          </w:tcPr>
          <w:p>
            <w:r>
              <w:t>The home composes today’s classes and attendance, term rate, fee balance, next-due invoice, newest notice and unread notification counts.</w:t>
            </w:r>
            <w:r>
              <w:rPr>
                <w:b w:val="0"/>
                <w:sz w:val="16"/>
              </w:rPr>
            </w:r>
          </w:p>
        </w:tc>
      </w:tr>
      <w:tr>
        <w:tc>
          <w:tcPr>
            <w:tcW w:type="dxa" w:w="5233"/>
            <w:vAlign w:val="center"/>
          </w:tcPr>
          <w:p>
            <w:r/>
            <w:r>
              <w:rPr>
                <w:b/>
                <w:sz w:val="16"/>
              </w:rPr>
              <w:t>Current evidence</w:t>
            </w:r>
          </w:p>
        </w:tc>
        <w:tc>
          <w:tcPr>
            <w:tcW w:type="dxa" w:w="5233"/>
            <w:vAlign w:val="center"/>
          </w:tcPr>
          <w:p>
            <w:r>
              <w:t>GET /v1/portal/student/home/ reads each block independently from its owner.</w:t>
            </w:r>
            <w:r>
              <w:rPr>
                <w:b w:val="0"/>
                <w:sz w:val="16"/>
              </w:rPr>
            </w:r>
          </w:p>
        </w:tc>
      </w:tr>
      <w:tr>
        <w:tc>
          <w:tcPr>
            <w:tcW w:type="dxa" w:w="5233"/>
            <w:vAlign w:val="center"/>
          </w:tcPr>
          <w:p>
            <w:r/>
            <w:r>
              <w:rPr>
                <w:b/>
                <w:sz w:val="16"/>
              </w:rPr>
              <w:t>Acceptance</w:t>
            </w:r>
          </w:p>
        </w:tc>
        <w:tc>
          <w:tcPr>
            <w:tcW w:type="dxa" w:w="5233"/>
            <w:vAlign w:val="center"/>
          </w:tcPr>
          <w:p>
            <w:r>
              <w:t>A failed or unreadable block is unavailable with a sentence, never zero, while the other blocks remain. Assignments and Messages have no placeholder block.</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FR-003 Profile and self-edit</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FR-003 | Implemented</w:t>
            </w:r>
            <w:r>
              <w:rPr>
                <w:b/>
                <w:sz w:val="16"/>
              </w:rPr>
            </w:r>
          </w:p>
        </w:tc>
      </w:tr>
      <w:tr>
        <w:tc>
          <w:tcPr>
            <w:tcW w:type="dxa" w:w="5233"/>
            <w:vAlign w:val="center"/>
          </w:tcPr>
          <w:p>
            <w:r/>
            <w:r>
              <w:rPr>
                <w:b/>
                <w:sz w:val="16"/>
              </w:rPr>
              <w:t>Requirement</w:t>
            </w:r>
          </w:p>
        </w:tc>
        <w:tc>
          <w:tcPr>
            <w:tcW w:type="dxa" w:w="5233"/>
            <w:vAlign w:val="center"/>
          </w:tcPr>
          <w:p>
            <w:r>
              <w:t>A pupil reads their profile and may change phone, record email and, where the school allows it, photograph.</w:t>
            </w:r>
            <w:r>
              <w:rPr>
                <w:b w:val="0"/>
                <w:sz w:val="16"/>
              </w:rPr>
            </w:r>
          </w:p>
        </w:tc>
      </w:tr>
      <w:tr>
        <w:tc>
          <w:tcPr>
            <w:tcW w:type="dxa" w:w="5233"/>
            <w:vAlign w:val="center"/>
          </w:tcPr>
          <w:p>
            <w:r/>
            <w:r>
              <w:rPr>
                <w:b/>
                <w:sz w:val="16"/>
              </w:rPr>
              <w:t>Current evidence</w:t>
            </w:r>
          </w:p>
        </w:tc>
        <w:tc>
          <w:tcPr>
            <w:tcW w:type="dxa" w:w="5233"/>
            <w:vAlign w:val="center"/>
          </w:tcPr>
          <w:p>
            <w:r>
              <w:t>students.portal.photo_self_edit controls the photograph path. Password change uses Module 3 and ends every session.</w:t>
            </w:r>
            <w:r>
              <w:rPr>
                <w:b w:val="0"/>
                <w:sz w:val="16"/>
              </w:rPr>
            </w:r>
          </w:p>
        </w:tc>
      </w:tr>
      <w:tr>
        <w:tc>
          <w:tcPr>
            <w:tcW w:type="dxa" w:w="5233"/>
            <w:vAlign w:val="center"/>
          </w:tcPr>
          <w:p>
            <w:r/>
            <w:r>
              <w:rPr>
                <w:b/>
                <w:sz w:val="16"/>
              </w:rPr>
              <w:t>Acceptance</w:t>
            </w:r>
          </w:p>
        </w:tc>
        <w:tc>
          <w:tcPr>
            <w:tcW w:type="dxa" w:w="5233"/>
            <w:vAlign w:val="center"/>
          </w:tcPr>
          <w:p>
            <w:r>
              <w:t>The pupil cannot edit identity, class, status or another student. Changing record email does not change sign-in.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FR-004 Timetable and attendance</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FR-004 | Implemented</w:t>
            </w:r>
            <w:r>
              <w:rPr>
                <w:b/>
                <w:sz w:val="16"/>
              </w:rPr>
            </w:r>
          </w:p>
        </w:tc>
      </w:tr>
      <w:tr>
        <w:tc>
          <w:tcPr>
            <w:tcW w:type="dxa" w:w="5233"/>
            <w:vAlign w:val="center"/>
          </w:tcPr>
          <w:p>
            <w:r/>
            <w:r>
              <w:rPr>
                <w:b/>
                <w:sz w:val="16"/>
              </w:rPr>
              <w:t>Requirement</w:t>
            </w:r>
          </w:p>
        </w:tc>
        <w:tc>
          <w:tcPr>
            <w:tcW w:type="dxa" w:w="5233"/>
            <w:vAlign w:val="center"/>
          </w:tcPr>
          <w:p>
            <w:r>
              <w:t>The pupil reads the published timetable, today’s now and next class, and their own term attendance with late days and register notes.</w:t>
            </w:r>
            <w:r>
              <w:rPr>
                <w:b w:val="0"/>
                <w:sz w:val="16"/>
              </w:rPr>
            </w:r>
          </w:p>
        </w:tc>
      </w:tr>
      <w:tr>
        <w:tc>
          <w:tcPr>
            <w:tcW w:type="dxa" w:w="5233"/>
            <w:vAlign w:val="center"/>
          </w:tcPr>
          <w:p>
            <w:r/>
            <w:r>
              <w:rPr>
                <w:b/>
                <w:sz w:val="16"/>
              </w:rPr>
              <w:t>Current evidence</w:t>
            </w:r>
          </w:p>
        </w:tc>
        <w:tc>
          <w:tcPr>
            <w:tcW w:type="dxa" w:w="5233"/>
            <w:vAlign w:val="center"/>
          </w:tcPr>
          <w:p>
            <w:r>
              <w:t>Calendar and Attendance expose pupil-safe reads through the portal composition layer.</w:t>
            </w:r>
            <w:r>
              <w:rPr>
                <w:b w:val="0"/>
                <w:sz w:val="16"/>
              </w:rPr>
            </w:r>
          </w:p>
        </w:tc>
      </w:tr>
      <w:tr>
        <w:tc>
          <w:tcPr>
            <w:tcW w:type="dxa" w:w="5233"/>
            <w:vAlign w:val="center"/>
          </w:tcPr>
          <w:p>
            <w:r/>
            <w:r>
              <w:rPr>
                <w:b/>
                <w:sz w:val="16"/>
              </w:rPr>
              <w:t>Acceptance</w:t>
            </w:r>
          </w:p>
        </w:tc>
        <w:tc>
          <w:tcPr>
            <w:tcW w:type="dxa" w:w="5233"/>
            <w:vAlign w:val="center"/>
          </w:tcPr>
          <w:p>
            <w:r>
              <w:t>No guardian record, staff record, unpublished timetable or another pupil’s attendance is returned.</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FR-005 Released results and report cards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FR-005 | Implemented</w:t>
            </w:r>
            <w:r>
              <w:rPr>
                <w:b/>
                <w:sz w:val="16"/>
              </w:rPr>
            </w:r>
          </w:p>
        </w:tc>
      </w:tr>
      <w:tr>
        <w:tc>
          <w:tcPr>
            <w:tcW w:type="dxa" w:w="5233"/>
            <w:vAlign w:val="center"/>
          </w:tcPr>
          <w:p>
            <w:r/>
            <w:r>
              <w:rPr>
                <w:b/>
                <w:sz w:val="16"/>
              </w:rPr>
              <w:t>Requirement</w:t>
            </w:r>
          </w:p>
        </w:tc>
        <w:tc>
          <w:tcPr>
            <w:tcW w:type="dxa" w:w="5233"/>
            <w:vAlign w:val="center"/>
          </w:tcPr>
          <w:p>
            <w:r>
              <w:t>The pupil reads released latest result versions, report-card PDF data and the cumulative session view. Held and unpublished results disclose no figures or hold reason.</w:t>
            </w:r>
            <w:r>
              <w:rPr>
                <w:b w:val="0"/>
                <w:sz w:val="16"/>
              </w:rPr>
            </w:r>
          </w:p>
        </w:tc>
      </w:tr>
      <w:tr>
        <w:tc>
          <w:tcPr>
            <w:tcW w:type="dxa" w:w="5233"/>
            <w:vAlign w:val="center"/>
          </w:tcPr>
          <w:p>
            <w:r/>
            <w:r>
              <w:rPr>
                <w:b/>
                <w:sz w:val="16"/>
              </w:rPr>
              <w:t>Current evidence</w:t>
            </w:r>
          </w:p>
        </w:tc>
        <w:tc>
          <w:tcPr>
            <w:tcW w:type="dxa" w:w="5233"/>
            <w:vAlign w:val="center"/>
          </w:tcPr>
          <w:p>
            <w:r>
              <w:t>Gradebook supplies released cards, subject teacher snapshots, optional class figures, annual grades and promotion outcome from Student Management.</w:t>
            </w:r>
            <w:r>
              <w:rPr>
                <w:b w:val="0"/>
                <w:sz w:val="16"/>
              </w:rPr>
            </w:r>
          </w:p>
        </w:tc>
      </w:tr>
      <w:tr>
        <w:tc>
          <w:tcPr>
            <w:tcW w:type="dxa" w:w="5233"/>
            <w:vAlign w:val="center"/>
          </w:tcPr>
          <w:p>
            <w:r/>
            <w:r>
              <w:rPr>
                <w:b/>
                <w:sz w:val="16"/>
              </w:rPr>
              <w:t>Acceptance</w:t>
            </w:r>
          </w:p>
        </w:tc>
        <w:tc>
          <w:tcPr>
            <w:tcW w:type="dxa" w:w="5233"/>
            <w:vAlign w:val="center"/>
          </w:tcPr>
          <w:p>
            <w:r>
              <w:t>The portal distinguishes not published, held and released without leaking result content.</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FR-006 Fees, payments and receipts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FR-006 | Implemented</w:t>
            </w:r>
            <w:r>
              <w:rPr>
                <w:b/>
                <w:sz w:val="16"/>
              </w:rPr>
            </w:r>
          </w:p>
        </w:tc>
      </w:tr>
      <w:tr>
        <w:tc>
          <w:tcPr>
            <w:tcW w:type="dxa" w:w="5233"/>
            <w:vAlign w:val="center"/>
          </w:tcPr>
          <w:p>
            <w:r/>
            <w:r>
              <w:rPr>
                <w:b/>
                <w:sz w:val="16"/>
              </w:rPr>
              <w:t>Requirement</w:t>
            </w:r>
          </w:p>
        </w:tc>
        <w:tc>
          <w:tcPr>
            <w:tcW w:type="dxa" w:w="5233"/>
            <w:vAlign w:val="center"/>
          </w:tcPr>
          <w:p>
            <w:r>
              <w:t>The pupil reads bills, payment history and receipts, starts an online payment, downloads receipt JSON or PDF and returns from card checkout to /student/fees/paid. Fee status includes invoice lines and debit notes; a debit note is displayed as a charge and cannot start a card payment.</w:t>
            </w:r>
            <w:r>
              <w:rPr>
                <w:b w:val="0"/>
                <w:sz w:val="16"/>
              </w:rPr>
            </w:r>
          </w:p>
        </w:tc>
      </w:tr>
      <w:tr>
        <w:tc>
          <w:tcPr>
            <w:tcW w:type="dxa" w:w="5233"/>
            <w:vAlign w:val="center"/>
          </w:tcPr>
          <w:p>
            <w:r/>
            <w:r>
              <w:rPr>
                <w:b/>
                <w:sz w:val="16"/>
              </w:rPr>
              <w:t>Current evidence</w:t>
            </w:r>
          </w:p>
        </w:tc>
        <w:tc>
          <w:tcPr>
            <w:tcW w:type="dxa" w:w="5233"/>
            <w:vAlign w:val="center"/>
          </w:tcPr>
          <w:p>
            <w:r>
              <w:t>The FAL StudentPaymentPort reads and starts; it never books. fees.student_payment_enabled and fees.min_part_payment govern checkout.</w:t>
            </w:r>
            <w:r>
              <w:rPr>
                <w:b w:val="0"/>
                <w:sz w:val="16"/>
              </w:rPr>
            </w:r>
          </w:p>
        </w:tc>
      </w:tr>
      <w:tr>
        <w:tc>
          <w:tcPr>
            <w:tcW w:type="dxa" w:w="5233"/>
            <w:vAlign w:val="center"/>
          </w:tcPr>
          <w:p>
            <w:r/>
            <w:r>
              <w:rPr>
                <w:b/>
                <w:sz w:val="16"/>
              </w:rPr>
              <w:t>Acceptance</w:t>
            </w:r>
          </w:p>
        </w:tc>
        <w:tc>
          <w:tcPr>
            <w:tcW w:type="dxa" w:w="5233"/>
            <w:vAlign w:val="center"/>
          </w:tcPr>
          <w:p>
            <w:r>
              <w:t>A disabled route, invalid amount, unreadable invoice or wrong pupil is refused before provider work. Payment history labels transfer account, online or school source. Debit notes appear in the fee timeline without a payment action.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FR-007 Notices and notifications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FR-007 | Implemented</w:t>
            </w:r>
            <w:r>
              <w:rPr>
                <w:b/>
                <w:sz w:val="16"/>
              </w:rPr>
            </w:r>
          </w:p>
        </w:tc>
      </w:tr>
      <w:tr>
        <w:tc>
          <w:tcPr>
            <w:tcW w:type="dxa" w:w="5233"/>
            <w:vAlign w:val="center"/>
          </w:tcPr>
          <w:p>
            <w:r/>
            <w:r>
              <w:rPr>
                <w:b/>
                <w:sz w:val="16"/>
              </w:rPr>
              <w:t>Requirement</w:t>
            </w:r>
          </w:p>
        </w:tc>
        <w:tc>
          <w:tcPr>
            <w:tcW w:type="dxa" w:w="5233"/>
            <w:vAlign w:val="center"/>
          </w:tcPr>
          <w:p>
            <w:r>
              <w:t>The pupil reads school and class notices, notification history and push delivery for notices, results and confirmed payments.</w:t>
            </w:r>
            <w:r>
              <w:rPr>
                <w:b w:val="0"/>
                <w:sz w:val="16"/>
              </w:rPr>
            </w:r>
          </w:p>
        </w:tc>
      </w:tr>
      <w:tr>
        <w:tc>
          <w:tcPr>
            <w:tcW w:type="dxa" w:w="5233"/>
            <w:vAlign w:val="center"/>
          </w:tcPr>
          <w:p>
            <w:r/>
            <w:r>
              <w:rPr>
                <w:b/>
                <w:sz w:val="16"/>
              </w:rPr>
              <w:t>Current evidence</w:t>
            </w:r>
          </w:p>
        </w:tc>
        <w:tc>
          <w:tcPr>
            <w:tcW w:type="dxa" w:w="5233"/>
            <w:vAlign w:val="center"/>
          </w:tcPr>
          <w:p>
            <w:r>
              <w:t>Notices resolve the pupil audience and keep read marks. Module 8 sends in-app, email where eligible, and subscribed-device push without marks or amounts.</w:t>
            </w:r>
            <w:r>
              <w:rPr>
                <w:b w:val="0"/>
                <w:sz w:val="16"/>
              </w:rPr>
            </w:r>
          </w:p>
        </w:tc>
      </w:tr>
      <w:tr>
        <w:tc>
          <w:tcPr>
            <w:tcW w:type="dxa" w:w="5233"/>
            <w:vAlign w:val="center"/>
          </w:tcPr>
          <w:p>
            <w:r/>
            <w:r>
              <w:rPr>
                <w:b/>
                <w:sz w:val="16"/>
              </w:rPr>
              <w:t>Acceptance</w:t>
            </w:r>
          </w:p>
        </w:tc>
        <w:tc>
          <w:tcPr>
            <w:tcW w:type="dxa" w:w="5233"/>
            <w:vAlign w:val="center"/>
          </w:tcPr>
          <w:p>
            <w:r>
              <w:t>A notice outside the pupil’s audience is absent. A shared device’s push names the recipient first.</w:t>
            </w:r>
            <w:r>
              <w:rPr>
                <w:b w:val="0"/>
                <w:sz w:val="16"/>
              </w:rPr>
            </w:r>
          </w:p>
        </w:tc>
      </w:tr>
      <w:tr>
        <w:tc>
          <w:tcPr>
            <w:tcW w:type="dxa" w:w="5233"/>
            <w:vAlign w:val="center"/>
          </w:tcPr>
          <w:p>
            <w:r/>
            <w:r>
              <w:rPr>
                <w:b/>
                <w:sz w:val="16"/>
              </w:rPr>
              <w:t>Current limit</w:t>
            </w:r>
          </w:p>
        </w:tc>
        <w:tc>
          <w:tcPr>
            <w:tcW w:type="dxa" w:w="5233"/>
            <w:vAlign w:val="center"/>
          </w:tcPr>
          <w:p>
            <w:r>
              <w:t>Messages are not built.</w:t>
            </w:r>
            <w:r>
              <w:rPr>
                <w:b w:val="0"/>
                <w:sz w:val="16"/>
              </w:rPr>
            </w:r>
          </w:p>
        </w:tc>
      </w:tr>
    </w:tbl>
    <w:p/>
    <w:p>
      <w:pPr>
        <w:pStyle w:val="Heading2"/>
      </w:pPr>
      <w:r>
        <w:t>FR-008 Device sessions and installable app</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FR-008 | Implemented</w:t>
            </w:r>
            <w:r>
              <w:rPr>
                <w:b/>
                <w:sz w:val="16"/>
              </w:rPr>
            </w:r>
          </w:p>
        </w:tc>
      </w:tr>
      <w:tr>
        <w:tc>
          <w:tcPr>
            <w:tcW w:type="dxa" w:w="5233"/>
            <w:vAlign w:val="center"/>
          </w:tcPr>
          <w:p>
            <w:r/>
            <w:r>
              <w:rPr>
                <w:b/>
                <w:sz w:val="16"/>
              </w:rPr>
              <w:t>Requirement</w:t>
            </w:r>
          </w:p>
        </w:tc>
        <w:tc>
          <w:tcPr>
            <w:tcW w:type="dxa" w:w="5233"/>
            <w:vAlign w:val="center"/>
          </w:tcPr>
          <w:p>
            <w:r>
              <w:t>Eligible pupils receive a long-lived device session, one cookie per account on a shared device, plus refresh, sign-out and hand-over. The app manifest uses the school name and crest, or XVS artwork where none exists.</w:t>
            </w:r>
            <w:r>
              <w:rPr>
                <w:b w:val="0"/>
                <w:sz w:val="16"/>
              </w:rPr>
            </w:r>
          </w:p>
        </w:tc>
      </w:tr>
      <w:tr>
        <w:tc>
          <w:tcPr>
            <w:tcW w:type="dxa" w:w="5233"/>
            <w:vAlign w:val="center"/>
          </w:tcPr>
          <w:p>
            <w:r/>
            <w:r>
              <w:rPr>
                <w:b/>
                <w:sz w:val="16"/>
              </w:rPr>
              <w:t>Current evidence</w:t>
            </w:r>
          </w:p>
        </w:tc>
        <w:tc>
          <w:tcPr>
            <w:tcW w:type="dxa" w:w="5233"/>
            <w:vAlign w:val="center"/>
          </w:tcPr>
          <w:p>
            <w:r>
              <w:t>students.portal.session_days sets 1 to 90 days, default 30. Public manifest and icons reveal no more than sign-in branding.</w:t>
            </w:r>
            <w:r>
              <w:rPr>
                <w:b w:val="0"/>
                <w:sz w:val="16"/>
              </w:rPr>
            </w:r>
          </w:p>
        </w:tc>
      </w:tr>
      <w:tr>
        <w:tc>
          <w:tcPr>
            <w:tcW w:type="dxa" w:w="5233"/>
            <w:vAlign w:val="center"/>
          </w:tcPr>
          <w:p>
            <w:r/>
            <w:r>
              <w:rPr>
                <w:b/>
                <w:sz w:val="16"/>
              </w:rPr>
              <w:t>Acceptance</w:t>
            </w:r>
          </w:p>
        </w:tc>
        <w:tc>
          <w:tcPr>
            <w:tcW w:type="dxa" w:w="5233"/>
            <w:vAlign w:val="center"/>
          </w:tcPr>
          <w:p>
            <w:r>
              <w:t>Signing out ends one account on one device; force logout, suspension, deactivation and password events end all its device sessions and push subscriptions.</w:t>
            </w:r>
            <w:r>
              <w:rPr>
                <w:b w:val="0"/>
                <w:sz w:val="16"/>
              </w:rPr>
            </w:r>
          </w:p>
        </w:tc>
      </w:tr>
      <w:tr>
        <w:tc>
          <w:tcPr>
            <w:tcW w:type="dxa" w:w="5233"/>
            <w:vAlign w:val="center"/>
          </w:tcPr>
          <w:p>
            <w:r/>
            <w:r>
              <w:rPr>
                <w:b/>
                <w:sz w:val="16"/>
              </w:rPr>
              <w:t>Current limit</w:t>
            </w:r>
          </w:p>
        </w:tc>
        <w:tc>
          <w:tcPr>
            <w:tcW w:type="dxa" w:w="5233"/>
            <w:vAlign w:val="center"/>
          </w:tcPr>
          <w:p>
            <w:r>
              <w:t>No frontend or deployment claim is inferred.</w:t>
            </w:r>
            <w:r>
              <w:rPr>
                <w:b w:val="0"/>
                <w:sz w:val="16"/>
              </w:rPr>
            </w:r>
          </w:p>
        </w:tc>
      </w:tr>
    </w:tbl>
    <w:p/>
    <w:p>
      <w:pPr>
        <w:pStyle w:val="Heading2"/>
      </w:pPr>
      <w:r>
        <w:t>FR-009 Transfer accounts and deposits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FR-009 | Implemented</w:t>
            </w:r>
            <w:r>
              <w:rPr>
                <w:b/>
                <w:sz w:val="16"/>
              </w:rPr>
            </w:r>
          </w:p>
        </w:tc>
      </w:tr>
      <w:tr>
        <w:tc>
          <w:tcPr>
            <w:tcW w:type="dxa" w:w="5233"/>
            <w:vAlign w:val="center"/>
          </w:tcPr>
          <w:p>
            <w:r/>
            <w:r>
              <w:rPr>
                <w:b/>
                <w:sz w:val="16"/>
              </w:rPr>
              <w:t>Requirement</w:t>
            </w:r>
          </w:p>
        </w:tc>
        <w:tc>
          <w:tcPr>
            <w:tcW w:type="dxa" w:w="5233"/>
            <w:vAlign w:val="center"/>
          </w:tcPr>
          <w:p>
            <w:r>
              <w:t>The pupil reads or requests one permanent virtual account and sees deposits from the moment the provider reports them. First bill posting also attempts issue.</w:t>
            </w:r>
            <w:r>
              <w:rPr>
                <w:b w:val="0"/>
                <w:sz w:val="16"/>
              </w:rPr>
            </w:r>
          </w:p>
        </w:tc>
      </w:tr>
      <w:tr>
        <w:tc>
          <w:tcPr>
            <w:tcW w:type="dxa" w:w="5233"/>
            <w:vAlign w:val="center"/>
          </w:tcPr>
          <w:p>
            <w:r/>
            <w:r>
              <w:rPr>
                <w:b/>
                <w:sz w:val="16"/>
              </w:rPr>
              <w:t>Current evidence</w:t>
            </w:r>
          </w:p>
        </w:tc>
        <w:tc>
          <w:tcPr>
            <w:tcW w:type="dxa" w:w="5233"/>
            <w:vAlign w:val="center"/>
          </w:tcPr>
          <w:p>
            <w:r>
              <w:t>StudentPaymentPort contract 1.1.9 exposes transfer_account, open_transfer_account, transfer_deposits and payment-history source.</w:t>
            </w:r>
            <w:r>
              <w:rPr>
                <w:b w:val="0"/>
                <w:sz w:val="16"/>
              </w:rPr>
            </w:r>
          </w:p>
        </w:tc>
      </w:tr>
      <w:tr>
        <w:tc>
          <w:tcPr>
            <w:tcW w:type="dxa" w:w="5233"/>
            <w:vAlign w:val="center"/>
          </w:tcPr>
          <w:p>
            <w:r/>
            <w:r>
              <w:rPr>
                <w:b/>
                <w:sz w:val="16"/>
              </w:rPr>
              <w:t>Acceptance</w:t>
            </w:r>
          </w:p>
        </w:tc>
        <w:tc>
          <w:tcPr>
            <w:tcW w:type="dxa" w:w="5233"/>
            <w:vAlign w:val="center"/>
          </w:tcPr>
          <w:p>
            <w:r>
              <w:t>Transfers have no minimum and are never refused. Auto-apply settles open bills when enabled; otherwise money remains credit. No half-created account is shown.</w:t>
            </w:r>
            <w:r>
              <w:rPr>
                <w:b w:val="0"/>
                <w:sz w:val="16"/>
              </w:rPr>
            </w:r>
          </w:p>
        </w:tc>
      </w:tr>
      <w:tr>
        <w:tc>
          <w:tcPr>
            <w:tcW w:type="dxa" w:w="5233"/>
            <w:vAlign w:val="center"/>
          </w:tcPr>
          <w:p>
            <w:r/>
            <w:r>
              <w:rPr>
                <w:b/>
                <w:sz w:val="16"/>
              </w:rPr>
              <w:t>Current limit</w:t>
            </w:r>
          </w:p>
        </w:tc>
        <w:tc>
          <w:tcPr>
            <w:tcW w:type="dxa" w:w="5233"/>
            <w:vAlign w:val="center"/>
          </w:tcPr>
          <w:p>
            <w:r>
              <w:t>Provider and branch setup can make the route UNAVAILABLE.</w:t>
            </w:r>
            <w:r>
              <w:rPr>
                <w:b w:val="0"/>
                <w:sz w:val="16"/>
              </w:rPr>
            </w:r>
          </w:p>
        </w:tc>
      </w:tr>
    </w:tbl>
    <w:p/>
    <w:p>
      <w:pPr>
        <w:pStyle w:val="Heading2"/>
      </w:pPr>
      <w:r>
        <w:t>FR-010 Ownership, privacy and unavailable states</w:t>
      </w:r>
    </w:p>
    <w:tbl>
      <w:tblPr>
        <w:tblW w:type="auto" w:w="0"/>
        <w:tblLook w:firstColumn="1" w:firstRow="1" w:lastColumn="0" w:lastRow="0" w:noHBand="0" w:noVBand="1" w:val="04A0"/>
      </w:tblPr>
      <w:tblGrid>
        <w:gridCol w:w="5233"/>
        <w:gridCol w:w="5233"/>
      </w:tblGrid>
      <w:tr>
        <w:tc>
          <w:tcPr>
            <w:tcW w:type="dxa" w:w="10466"/>
            <w:gridSpan w:val="2"/>
            <w:shd w:fill="FFF2CC" w:val="clear"/>
            <w:vAlign w:val="center"/>
          </w:tcPr>
          <w:p>
            <w:r>
              <w:t>FR-010 | Implemented</w:t>
            </w:r>
            <w:r>
              <w:rPr>
                <w:b/>
                <w:sz w:val="16"/>
              </w:rPr>
            </w:r>
          </w:p>
        </w:tc>
      </w:tr>
      <w:tr>
        <w:tc>
          <w:tcPr>
            <w:tcW w:type="dxa" w:w="5233"/>
            <w:vAlign w:val="center"/>
          </w:tcPr>
          <w:p>
            <w:r/>
            <w:r>
              <w:rPr>
                <w:b/>
                <w:sz w:val="16"/>
              </w:rPr>
              <w:t>Requirement</w:t>
            </w:r>
          </w:p>
        </w:tc>
        <w:tc>
          <w:tcPr>
            <w:tcW w:type="dxa" w:w="5233"/>
            <w:vAlign w:val="center"/>
          </w:tcPr>
          <w:p>
            <w:r>
              <w:t>Every response is scoped to the signed-in pupil and applies the owning module’s release, branch and Field Access rules. A missing dependency becomes an unavailable block, not a fabricated zero.</w:t>
            </w:r>
            <w:r>
              <w:rPr>
                <w:b w:val="0"/>
                <w:sz w:val="16"/>
              </w:rPr>
            </w:r>
          </w:p>
        </w:tc>
      </w:tr>
      <w:tr>
        <w:tc>
          <w:tcPr>
            <w:tcW w:type="dxa" w:w="5233"/>
            <w:vAlign w:val="center"/>
          </w:tcPr>
          <w:p>
            <w:r/>
            <w:r>
              <w:rPr>
                <w:b/>
                <w:sz w:val="16"/>
              </w:rPr>
              <w:t>Current evidence</w:t>
            </w:r>
          </w:p>
        </w:tc>
        <w:tc>
          <w:tcPr>
            <w:tcW w:type="dxa" w:w="5233"/>
            <w:vAlign w:val="center"/>
          </w:tcPr>
          <w:p>
            <w:r>
              <w:t>The portal names no pupil identifier in its route and composes through typed school-side services and the FAL.</w:t>
            </w:r>
            <w:r>
              <w:rPr>
                <w:b w:val="0"/>
                <w:sz w:val="16"/>
              </w:rPr>
            </w:r>
          </w:p>
        </w:tc>
      </w:tr>
      <w:tr>
        <w:tc>
          <w:tcPr>
            <w:tcW w:type="dxa" w:w="5233"/>
            <w:vAlign w:val="center"/>
          </w:tcPr>
          <w:p>
            <w:r/>
            <w:r>
              <w:rPr>
                <w:b/>
                <w:sz w:val="16"/>
              </w:rPr>
              <w:t>Acceptance</w:t>
            </w:r>
          </w:p>
        </w:tc>
        <w:tc>
          <w:tcPr>
            <w:tcW w:type="dxa" w:w="5233"/>
            <w:vAlign w:val="center"/>
          </w:tcPr>
          <w:p>
            <w:r>
              <w:t>The test cast is identified by role and admission number because seeded names may change. No portal path grants a role or books money.</w:t>
            </w:r>
            <w:r>
              <w:rPr>
                <w:b w:val="0"/>
                <w:sz w:val="16"/>
              </w:rPr>
            </w:r>
          </w:p>
        </w:tc>
      </w:tr>
      <w:tr>
        <w:tc>
          <w:tcPr>
            <w:tcW w:type="dxa" w:w="5233"/>
            <w:vAlign w:val="center"/>
          </w:tcPr>
          <w:p>
            <w:r/>
            <w:r>
              <w:rPr>
                <w:b/>
                <w:sz w:val="16"/>
              </w:rPr>
              <w:t>Current limit</w:t>
            </w:r>
          </w:p>
        </w:tc>
        <w:tc>
          <w:tcPr>
            <w:tcW w:type="dxa" w:w="5233"/>
            <w:vAlign w:val="center"/>
          </w:tcPr>
          <w:p>
            <w:r>
              <w:t>Assignments remain unowned and unbuilt.</w:t>
            </w:r>
            <w:r>
              <w:rPr>
                <w:b w:val="0"/>
                <w:sz w:val="16"/>
              </w:rPr>
            </w:r>
          </w:p>
        </w:tc>
      </w:tr>
    </w:tbl>
    <w:p/>
    <w:p>
      <w:pPr>
        <w:pStyle w:val="Heading2"/>
      </w:pPr>
      <w:r>
        <w:t>FR-011 Converse with Teachers and the School Office</w:t>
      </w:r>
    </w:p>
    <w:tbl>
      <w:tblPr>
        <w:tblW w:type="auto" w:w="0"/>
        <w:tblLook w:firstColumn="1" w:firstRow="1" w:lastColumn="0" w:lastRow="0" w:noHBand="0" w:noVBand="1" w:val="04A0"/>
      </w:tblPr>
      <w:tblGrid>
        <w:gridCol w:w="5233"/>
        <w:gridCol w:w="5233"/>
      </w:tblGrid>
      <w:tr>
        <w:tc>
          <w:tcPr>
            <w:tcW w:type="dxa" w:w="10466"/>
            <w:gridSpan w:val="2"/>
            <w:shd w:fill="FFF2CC" w:val="clear"/>
            <w:vAlign w:val="center"/>
          </w:tcPr>
          <w:p>
            <w:r>
              <w:t>FR-011 | Implemented</w:t>
            </w:r>
            <w:r>
              <w:rPr>
                <w:b/>
                <w:sz w:val="16"/>
              </w:rPr>
            </w:r>
          </w:p>
        </w:tc>
      </w:tr>
      <w:tr>
        <w:tc>
          <w:tcPr>
            <w:tcW w:type="dxa" w:w="5233"/>
            <w:vAlign w:val="center"/>
          </w:tcPr>
          <w:p>
            <w:r>
              <w:t>Requirement</w:t>
            </w:r>
            <w:r>
              <w:rPr>
                <w:b/>
                <w:sz w:val="16"/>
              </w:rPr>
            </w:r>
          </w:p>
        </w:tc>
        <w:tc>
          <w:tcPr>
            <w:tcW w:type="dxa" w:w="5233"/>
            <w:vAlign w:val="center"/>
          </w:tcPr>
          <w:p>
            <w:r>
              <w:t>A pupil can exchange text messages with their own teachers and the school office without gaining access to another pupil or a staff inbox.</w:t>
            </w:r>
            <w:r>
              <w:rPr>
                <w:b w:val="0"/>
                <w:sz w:val="16"/>
              </w:rPr>
            </w:r>
          </w:p>
        </w:tc>
      </w:tr>
      <w:tr>
        <w:tc>
          <w:tcPr>
            <w:tcW w:type="dxa" w:w="5233"/>
            <w:vAlign w:val="center"/>
          </w:tcPr>
          <w:p>
            <w:r>
              <w:t>Current evidence</w:t>
            </w:r>
            <w:r>
              <w:rPr>
                <w:b/>
                <w:sz w:val="16"/>
              </w:rPr>
            </w:r>
          </w:p>
        </w:tc>
        <w:tc>
          <w:tcPr>
            <w:tcW w:type="dxa" w:w="5233"/>
            <w:vAlign w:val="center"/>
          </w:tcPr>
          <w:p>
            <w:r>
              <w:t>Module 32 mounts the pupil surface at /v1/portal/student/messages/ and derives the pupil and branch from the signed-in account. The primary guardian has the confirmed read-only view; staff welfare inspection is separately keyed and audited.</w:t>
            </w:r>
            <w:r>
              <w:rPr>
                <w:b w:val="0"/>
                <w:sz w:val="16"/>
              </w:rPr>
            </w:r>
          </w:p>
        </w:tc>
      </w:tr>
      <w:tr>
        <w:tc>
          <w:tcPr>
            <w:tcW w:type="dxa" w:w="5233"/>
            <w:vAlign w:val="center"/>
          </w:tcPr>
          <w:p>
            <w:r>
              <w:t>Acceptance</w:t>
            </w:r>
            <w:r>
              <w:rPr>
                <w:b/>
                <w:sz w:val="16"/>
              </w:rPr>
            </w:r>
          </w:p>
        </w:tc>
        <w:tc>
          <w:tcPr>
            <w:tcW w:type="dxa" w:w="5233"/>
            <w:vAlign w:val="center"/>
          </w:tcPr>
          <w:p>
            <w:r>
              <w:t>The pupil can list, start, read, reply, mark read, and obtain an unread count for only their own conversations. Revocation and roll status take effect on the next request.</w:t>
            </w:r>
            <w:r>
              <w:rPr>
                <w:b w:val="0"/>
                <w:sz w:val="16"/>
              </w:rPr>
            </w:r>
          </w:p>
        </w:tc>
      </w:tr>
      <w:tr>
        <w:tc>
          <w:tcPr>
            <w:tcW w:type="dxa" w:w="5233"/>
            <w:vAlign w:val="center"/>
          </w:tcPr>
          <w:p>
            <w:r>
              <w:t>Current limit</w:t>
            </w:r>
            <w:r>
              <w:rPr>
                <w:b/>
                <w:sz w:val="16"/>
              </w:rPr>
            </w:r>
          </w:p>
        </w:tc>
        <w:tc>
          <w:tcPr>
            <w:tcW w:type="dxa" w:w="5233"/>
            <w:vAlign w:val="center"/>
          </w:tcPr>
          <w:p>
            <w:r>
              <w:t>The student home response does not yet include the planned unread-messages block. Attachments and Assignments are not implemented.</w:t>
            </w:r>
            <w:r>
              <w:rPr>
                <w:b w:val="0"/>
                <w:sz w:val="16"/>
              </w:rPr>
            </w:r>
          </w:p>
        </w:tc>
      </w:tr>
    </w:tbl>
    <w:p>
      <w:pPr>
        <w:pStyle w:val="Heading2"/>
      </w:pPr>
      <w:r>
        <w:t>FR-012  Run the Pupil Portal as a Store App With Transfer-First Fees</w:t>
      </w:r>
    </w:p>
    <w:tbl>
      <w:tblPr>
        <w:tblW w:type="auto" w:w="0"/>
        <w:tblLook w:firstColumn="1" w:firstRow="1" w:lastColumn="0" w:lastRow="0" w:noHBand="0" w:noVBand="1" w:val="04A0"/>
      </w:tblPr>
      <w:tblGrid>
        <w:gridCol w:w="5233"/>
        <w:gridCol w:w="5233"/>
      </w:tblGrid>
      <w:tr>
        <w:tc>
          <w:tcPr>
            <w:tcW w:type="dxa" w:w="10466"/>
            <w:gridSpan w:val="2"/>
            <w:shd w:fill="FFF2CC" w:val="clear"/>
            <w:vAlign w:val="center"/>
          </w:tcPr>
          <w:p>
            <w:r>
              <w:t>FR-012  Run the Pupil Portal as a Store App With Transfer-First Fees</w:t>
            </w:r>
            <w:r>
              <w:rPr>
                <w:b/>
                <w:sz w:val="16"/>
              </w:rPr>
            </w:r>
          </w:p>
        </w:tc>
      </w:tr>
      <w:tr>
        <w:tc>
          <w:tcPr>
            <w:tcW w:type="dxa" w:w="5233"/>
            <w:vAlign w:val="center"/>
          </w:tcPr>
          <w:p>
            <w:r>
              <w:t>Description</w:t>
            </w:r>
            <w:r>
              <w:rPr>
                <w:b/>
                <w:sz w:val="16"/>
              </w:rPr>
            </w:r>
          </w:p>
        </w:tc>
        <w:tc>
          <w:tcPr>
            <w:tcW w:type="dxa" w:w="5233"/>
            <w:vAlign w:val="center"/>
          </w:tcPr>
          <w:p>
            <w:r>
              <w:t>Extend the pupil portal from an installable web app to a store-app client with native sessions, phone push, version checks, account closure, transfer-first fees, and recoverable refresh rotation.</w:t>
            </w:r>
            <w:r>
              <w:rPr>
                <w:b w:val="0"/>
                <w:sz w:val="16"/>
              </w:rPr>
            </w:r>
          </w:p>
        </w:tc>
      </w:tr>
      <w:tr>
        <w:tc>
          <w:tcPr>
            <w:tcW w:type="dxa" w:w="5233"/>
            <w:vAlign w:val="center"/>
          </w:tcPr>
          <w:p>
            <w:r>
              <w:t>Store app</w:t>
            </w:r>
            <w:r>
              <w:rPr>
                <w:b/>
                <w:sz w:val="16"/>
              </w:rPr>
            </w:r>
          </w:p>
        </w:tc>
        <w:tc>
          <w:tcPr>
            <w:tcW w:type="dxa" w:w="5233"/>
            <w:vAlign w:val="center"/>
          </w:tcPr>
          <w:p>
            <w:r>
              <w:t>The app resolves one school by code, signs in with session=device from an allowed native origin, keeps refresh in the phone keychain, registers its own Firebase token, and asks the public app-versions route whether it is current, may update, or must block. It drops stored refresh on TOKEN_EXPIRED, TOKEN_REVOKED, or TOKEN_INVALID.</w:t>
            </w:r>
            <w:r>
              <w:rPr>
                <w:b w:val="0"/>
                <w:sz w:val="16"/>
              </w:rPr>
            </w:r>
          </w:p>
        </w:tc>
      </w:tr>
      <w:tr>
        <w:tc>
          <w:tcPr>
            <w:tcW w:type="dxa" w:w="5233"/>
            <w:vAlign w:val="center"/>
          </w:tcPr>
          <w:p>
            <w:r>
              <w:t>Fees</w:t>
            </w:r>
            <w:r>
              <w:rPr>
                <w:b/>
                <w:sz w:val="16"/>
              </w:rPr>
            </w:r>
          </w:p>
        </w:tc>
        <w:tc>
          <w:tcPr>
            <w:tcW w:type="dxa" w:w="5233"/>
            <w:vAlign w:val="center"/>
          </w:tcPr>
          <w:p>
            <w:r>
              <w:t>Fees lead with owing and show held credit separately. Card availability comes from card_payments. The pupil's transfer account leads the page and deposits are polled while visible; a received transfer opens its receipt. A missing account shows the setup message.</w:t>
            </w:r>
            <w:r>
              <w:rPr>
                <w:b w:val="0"/>
                <w:sz w:val="16"/>
              </w:rPr>
            </w:r>
          </w:p>
        </w:tc>
      </w:tr>
      <w:tr>
        <w:tc>
          <w:tcPr>
            <w:tcW w:type="dxa" w:w="5233"/>
            <w:vAlign w:val="center"/>
          </w:tcPr>
          <w:p>
            <w:r>
              <w:t>Account closure</w:t>
            </w:r>
            <w:r>
              <w:rPr>
                <w:b/>
                <w:sz w:val="16"/>
              </w:rPr>
            </w:r>
          </w:p>
        </w:tc>
        <w:tc>
          <w:tcPr>
            <w:tcW w:type="dxa" w:w="5233"/>
            <w:vAlign w:val="center"/>
          </w:tcPr>
          <w:p>
            <w:r>
              <w:t>A pupil may request closure in-app or by the public email link. The request goes to school review, preserves the pupil record, and becomes inaccessible only when the account is closed. Duplicate requests return the same pending request.</w:t>
            </w:r>
            <w:r>
              <w:rPr>
                <w:b w:val="0"/>
                <w:sz w:val="16"/>
              </w:rPr>
            </w:r>
          </w:p>
        </w:tc>
      </w:tr>
      <w:tr>
        <w:tc>
          <w:tcPr>
            <w:tcW w:type="dxa" w:w="5233"/>
            <w:vAlign w:val="center"/>
          </w:tcPr>
          <w:p>
            <w:r>
              <w:t>Refresh</w:t>
            </w:r>
            <w:r>
              <w:rPr>
                <w:b/>
                <w:sz w:val="16"/>
              </w:rPr>
            </w:r>
          </w:p>
        </w:tc>
        <w:tc>
          <w:tcPr>
            <w:tcW w:type="dxa" w:w="5233"/>
            <w:vAlign w:val="center"/>
          </w:tcPr>
          <w:p>
            <w:r>
              <w:t>A lost refresh answer or two racing app requests may replay the immediately previous credential inside the grace window and both receive the existing current credential. Reuse after the window ends the session.</w:t>
            </w:r>
            <w:r>
              <w:rPr>
                <w:b w:val="0"/>
                <w:sz w:val="16"/>
              </w:rPr>
            </w:r>
          </w:p>
        </w:tc>
      </w:tr>
      <w:tr>
        <w:tc>
          <w:tcPr>
            <w:tcW w:type="dxa" w:w="5233"/>
            <w:vAlign w:val="center"/>
          </w:tcPr>
          <w:p>
            <w:r>
              <w:t>Acceptance</w:t>
            </w:r>
            <w:r>
              <w:rPr>
                <w:b/>
                <w:sz w:val="16"/>
              </w:rPr>
            </w:r>
          </w:p>
        </w:tc>
        <w:tc>
          <w:tcPr>
            <w:tcW w:type="dxa" w:w="5233"/>
            <w:vAlign w:val="center"/>
          </w:tcPr>
          <w:p>
            <w:r>
              <w:t>A below-minimum app version cannot continue; a phone sign-out forgets only that pupil's devices; owing is never reduced by displayed credit; a transfer receipt opens from the notice; and a closure request remains tenant and branch scoped.</w:t>
            </w:r>
            <w:r>
              <w:rPr>
                <w:b w:val="0"/>
                <w:sz w:val="16"/>
              </w:rPr>
            </w:r>
          </w:p>
        </w:tc>
      </w:tr>
      <w:tr>
        <w:tc>
          <w:tcPr>
            <w:tcW w:type="dxa" w:w="5233"/>
            <w:vAlign w:val="center"/>
          </w:tcPr>
          <w:p>
            <w:r>
              <w:t>Current limits</w:t>
            </w:r>
            <w:r>
              <w:rPr>
                <w:b/>
                <w:sz w:val="16"/>
              </w:rPr>
            </w:r>
          </w:p>
        </w:tc>
        <w:tc>
          <w:tcPr>
            <w:tcW w:type="dxa" w:w="5233"/>
            <w:vAlign w:val="center"/>
          </w:tcPr>
          <w:p>
            <w:r>
              <w:t>No store app calls the version or phone-registration routes yet, no versions are configured, no deletion screen exists, and real Firebase and transfer delivery remain unproved.</w:t>
            </w:r>
            <w:r>
              <w:rPr>
                <w:b w:val="0"/>
                <w:sz w:val="16"/>
              </w:rPr>
            </w:r>
          </w:p>
        </w:tc>
      </w:tr>
    </w:tbl>
    <w:p>
      <w:pPr>
        <w:pStyle w:val="Heading1"/>
      </w:pPr>
      <w:r>
        <w:t>5. Workflows and Lifecycle Rules</w:t>
      </w:r>
    </w:p>
    <w:p>
      <w:r>
        <w:t>Account: invited, active or revoked; the pupil holds no role.</w:t>
      </w:r>
    </w:p>
    <w:p>
      <w:pPr>
        <w:spacing w:after="60"/>
      </w:pPr>
      <w:r>
        <w:t>Device session: issued, refreshed, handed over, signed out or ended by account action.</w:t>
      </w:r>
    </w:p>
    <w:p>
      <w:r>
        <w:t>Result: not published, held or released; only released latest versions carry figures.</w:t>
      </w:r>
    </w:p>
    <w:p>
      <w:pPr>
        <w:spacing w:after="60"/>
      </w:pPr>
      <w:r>
        <w:t>Payment: started, pending, confirmed or failed; booking stays in Payments and Finance.</w:t>
      </w:r>
    </w:p>
    <w:p>
      <w:r/>
    </w:p>
    <w:p>
      <w:pPr>
        <w:spacing w:after="60"/>
      </w:pPr>
      <w:r/>
    </w:p>
    <w:p>
      <w:r/>
    </w:p>
    <w:p>
      <w:pPr>
        <w:spacing w:after="60"/>
      </w:pPr>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clear"/>
            <w:vAlign w:val="center"/>
          </w:tcPr>
          <w:p>
            <w:r/>
            <w:r>
              <w:rPr>
                <w:b/>
                <w:color w:val="FFFFFF"/>
                <w:sz w:val="16"/>
              </w:rPr>
              <w:t>Record</w:t>
            </w:r>
          </w:p>
        </w:tc>
        <w:tc>
          <w:tcPr>
            <w:tcW w:type="dxa" w:w="5233"/>
            <w:shd w:fill="1F4E78" w:val="clear"/>
            <w:vAlign w:val="center"/>
          </w:tcPr>
          <w:p>
            <w:r/>
            <w:r>
              <w:rPr>
                <w:b/>
                <w:color w:val="FFFFFF"/>
                <w:sz w:val="16"/>
              </w:rPr>
              <w:t>Purpose</w:t>
            </w:r>
          </w:p>
        </w:tc>
      </w:tr>
      <w:tr>
        <w:tc>
          <w:tcPr>
            <w:tcW w:type="dxa" w:w="5233"/>
            <w:vAlign w:val="center"/>
          </w:tcPr>
          <w:p>
            <w:r>
              <w:t>Student.user</w:t>
            </w:r>
            <w:r>
              <w:rPr>
                <w:b w:val="0"/>
                <w:sz w:val="16"/>
              </w:rPr>
            </w:r>
          </w:p>
        </w:tc>
        <w:tc>
          <w:tcPr>
            <w:tcW w:type="dxa" w:w="5233"/>
            <w:vAlign w:val="center"/>
          </w:tcPr>
          <w:p>
            <w:r>
              <w:t>One pupil account link</w:t>
            </w:r>
            <w:r>
              <w:rPr>
                <w:b w:val="0"/>
                <w:sz w:val="16"/>
              </w:rPr>
            </w:r>
          </w:p>
        </w:tc>
      </w:tr>
      <w:tr>
        <w:tc>
          <w:tcPr>
            <w:tcW w:type="dxa" w:w="5233"/>
            <w:shd w:fill="EAF2F8" w:val="clear"/>
            <w:vAlign w:val="center"/>
          </w:tcPr>
          <w:p>
            <w:r>
              <w:t>Guardian and StudentGuardian</w:t>
            </w:r>
            <w:r>
              <w:rPr>
                <w:b w:val="0"/>
                <w:sz w:val="16"/>
              </w:rPr>
            </w:r>
          </w:p>
        </w:tc>
        <w:tc>
          <w:tcPr>
            <w:tcW w:type="dxa" w:w="5233"/>
            <w:shd w:fill="EAF2F8" w:val="clear"/>
            <w:vAlign w:val="center"/>
          </w:tcPr>
          <w:p>
            <w:r>
              <w:t>Primary guardian and family relationships</w:t>
            </w:r>
            <w:r>
              <w:rPr>
                <w:b w:val="0"/>
                <w:sz w:val="16"/>
              </w:rPr>
            </w:r>
          </w:p>
        </w:tc>
      </w:tr>
      <w:tr>
        <w:tc>
          <w:tcPr>
            <w:tcW w:type="dxa" w:w="5233"/>
            <w:vAlign w:val="center"/>
          </w:tcPr>
          <w:p>
            <w:r>
              <w:t>Notice and NoticeRead</w:t>
            </w:r>
            <w:r>
              <w:rPr>
                <w:b w:val="0"/>
                <w:sz w:val="16"/>
              </w:rPr>
            </w:r>
          </w:p>
        </w:tc>
        <w:tc>
          <w:tcPr>
            <w:tcW w:type="dxa" w:w="5233"/>
            <w:vAlign w:val="center"/>
          </w:tcPr>
          <w:p>
            <w:r>
              <w:t>Audience content and pupil read evidence</w:t>
            </w:r>
            <w:r>
              <w:rPr>
                <w:b w:val="0"/>
                <w:sz w:val="16"/>
              </w:rPr>
            </w:r>
          </w:p>
        </w:tc>
      </w:tr>
      <w:tr>
        <w:tc>
          <w:tcPr>
            <w:tcW w:type="dxa" w:w="5233"/>
            <w:shd w:fill="EAF2F8" w:val="clear"/>
            <w:vAlign w:val="center"/>
          </w:tcPr>
          <w:p>
            <w:r>
              <w:t>LoginSession and device cookie</w:t>
            </w:r>
            <w:r>
              <w:rPr>
                <w:b w:val="0"/>
                <w:sz w:val="16"/>
              </w:rPr>
            </w:r>
          </w:p>
        </w:tc>
        <w:tc>
          <w:tcPr>
            <w:tcW w:type="dxa" w:w="5233"/>
            <w:shd w:fill="EAF2F8" w:val="clear"/>
            <w:vAlign w:val="center"/>
          </w:tcPr>
          <w:p>
            <w:r>
              <w:t>Long-lived per-account device session</w:t>
            </w:r>
            <w:r>
              <w:rPr>
                <w:b w:val="0"/>
                <w:sz w:val="16"/>
              </w:rPr>
            </w:r>
          </w:p>
        </w:tc>
      </w:tr>
      <w:tr>
        <w:tc>
          <w:tcPr>
            <w:tcW w:type="dxa" w:w="5233"/>
            <w:vAlign w:val="center"/>
          </w:tcPr>
          <w:p>
            <w:r>
              <w:t>StudentTermResult and report card</w:t>
            </w:r>
            <w:r>
              <w:rPr>
                <w:b w:val="0"/>
                <w:sz w:val="16"/>
              </w:rPr>
            </w:r>
          </w:p>
        </w:tc>
        <w:tc>
          <w:tcPr>
            <w:tcW w:type="dxa" w:w="5233"/>
            <w:vAlign w:val="center"/>
          </w:tcPr>
          <w:p>
            <w:r>
              <w:t>Released immutable result version</w:t>
            </w:r>
            <w:r>
              <w:rPr>
                <w:b w:val="0"/>
                <w:sz w:val="16"/>
              </w:rPr>
            </w:r>
          </w:p>
        </w:tc>
      </w:tr>
      <w:tr>
        <w:tc>
          <w:tcPr>
            <w:tcW w:type="dxa" w:w="5233"/>
            <w:shd w:fill="EAF2F8" w:val="clear"/>
            <w:vAlign w:val="center"/>
          </w:tcPr>
          <w:p>
            <w:r>
              <w:t>Customer, invoice, receipt and collection</w:t>
            </w:r>
            <w:r>
              <w:rPr>
                <w:b w:val="0"/>
                <w:sz w:val="16"/>
              </w:rPr>
            </w:r>
          </w:p>
        </w:tc>
        <w:tc>
          <w:tcPr>
            <w:tcW w:type="dxa" w:w="5233"/>
            <w:shd w:fill="EAF2F8" w:val="clear"/>
            <w:vAlign w:val="center"/>
          </w:tcPr>
          <w:p>
            <w:r>
              <w:t>Finance facts read through the FAL</w:t>
            </w:r>
            <w:r>
              <w:rPr>
                <w:b w:val="0"/>
                <w:sz w:val="16"/>
              </w:rPr>
            </w:r>
          </w:p>
        </w:tc>
      </w:tr>
      <w:tr>
        <w:tc>
          <w:tcPr>
            <w:tcW w:type="dxa" w:w="5233"/>
            <w:vAlign w:val="center"/>
          </w:tcPr>
          <w:p>
            <w:r>
              <w:t>VirtualAccount and deposit</w:t>
            </w:r>
            <w:r>
              <w:rPr>
                <w:b w:val="0"/>
                <w:sz w:val="16"/>
              </w:rPr>
            </w:r>
          </w:p>
        </w:tc>
        <w:tc>
          <w:tcPr>
            <w:tcW w:type="dxa" w:w="5233"/>
            <w:vAlign w:val="center"/>
          </w:tcPr>
          <w:p>
            <w:r>
              <w:t>Permanent account and incoming transfer evidence</w:t>
            </w:r>
            <w:r>
              <w:rPr>
                <w:b w:val="0"/>
                <w:sz w:val="16"/>
              </w:rPr>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clear"/>
            <w:vAlign w:val="center"/>
          </w:tcPr>
          <w:p>
            <w:r/>
            <w:r>
              <w:rPr>
                <w:b/>
                <w:color w:val="FFFFFF"/>
                <w:sz w:val="16"/>
              </w:rPr>
              <w:t>Surface</w:t>
            </w:r>
          </w:p>
        </w:tc>
        <w:tc>
          <w:tcPr>
            <w:tcW w:type="dxa" w:w="5233"/>
            <w:shd w:fill="1F4E78" w:val="clear"/>
            <w:vAlign w:val="center"/>
          </w:tcPr>
          <w:p>
            <w:r/>
            <w:r>
              <w:rPr>
                <w:b/>
                <w:color w:val="FFFFFF"/>
                <w:sz w:val="16"/>
              </w:rPr>
              <w:t>Contract</w:t>
            </w:r>
          </w:p>
        </w:tc>
      </w:tr>
      <w:tr>
        <w:tc>
          <w:tcPr>
            <w:tcW w:type="dxa" w:w="5233"/>
            <w:vAlign w:val="center"/>
          </w:tcPr>
          <w:p>
            <w:r>
              <w:t>home</w:t>
            </w:r>
            <w:r>
              <w:rPr>
                <w:b w:val="0"/>
                <w:sz w:val="16"/>
              </w:rPr>
            </w:r>
          </w:p>
        </w:tc>
        <w:tc>
          <w:tcPr>
            <w:tcW w:type="dxa" w:w="5233"/>
            <w:vAlign w:val="center"/>
          </w:tcPr>
          <w:p>
            <w:r>
              <w:t>Independent dashboard blocks and school year</w:t>
            </w:r>
            <w:r>
              <w:rPr>
                <w:b w:val="0"/>
                <w:sz w:val="16"/>
              </w:rPr>
            </w:r>
          </w:p>
        </w:tc>
      </w:tr>
      <w:tr>
        <w:tc>
          <w:tcPr>
            <w:tcW w:type="dxa" w:w="5233"/>
            <w:shd w:fill="EAF2F8" w:val="clear"/>
            <w:vAlign w:val="center"/>
          </w:tcPr>
          <w:p>
            <w:r>
              <w:t>profile and portal rules</w:t>
            </w:r>
            <w:r>
              <w:rPr>
                <w:b w:val="0"/>
                <w:sz w:val="16"/>
              </w:rPr>
            </w:r>
          </w:p>
        </w:tc>
        <w:tc>
          <w:tcPr>
            <w:tcW w:type="dxa" w:w="5233"/>
            <w:shd w:fill="EAF2F8" w:val="clear"/>
            <w:vAlign w:val="center"/>
          </w:tcPr>
          <w:p>
            <w:r>
              <w:t>Self read and limited self-edit</w:t>
            </w:r>
            <w:r>
              <w:rPr>
                <w:b w:val="0"/>
                <w:sz w:val="16"/>
              </w:rPr>
            </w:r>
          </w:p>
        </w:tc>
      </w:tr>
      <w:tr>
        <w:tc>
          <w:tcPr>
            <w:tcW w:type="dxa" w:w="5233"/>
            <w:vAlign w:val="center"/>
          </w:tcPr>
          <w:p>
            <w:r>
              <w:t>timetable and attendance</w:t>
            </w:r>
            <w:r>
              <w:rPr>
                <w:b w:val="0"/>
                <w:sz w:val="16"/>
              </w:rPr>
            </w:r>
          </w:p>
        </w:tc>
        <w:tc>
          <w:tcPr>
            <w:tcW w:type="dxa" w:w="5233"/>
            <w:vAlign w:val="center"/>
          </w:tcPr>
          <w:p>
            <w:r>
              <w:t>Published schedule and own term marks</w:t>
            </w:r>
            <w:r>
              <w:rPr>
                <w:b w:val="0"/>
                <w:sz w:val="16"/>
              </w:rPr>
            </w:r>
          </w:p>
        </w:tc>
      </w:tr>
      <w:tr>
        <w:tc>
          <w:tcPr>
            <w:tcW w:type="dxa" w:w="5233"/>
            <w:shd w:fill="EAF2F8" w:val="clear"/>
            <w:vAlign w:val="center"/>
          </w:tcPr>
          <w:p>
            <w:r>
              <w:t>results and report-cards</w:t>
            </w:r>
            <w:r>
              <w:rPr>
                <w:b w:val="0"/>
                <w:sz w:val="16"/>
              </w:rPr>
            </w:r>
          </w:p>
        </w:tc>
        <w:tc>
          <w:tcPr>
            <w:tcW w:type="dxa" w:w="5233"/>
            <w:shd w:fill="EAF2F8" w:val="clear"/>
            <w:vAlign w:val="center"/>
          </w:tcPr>
          <w:p>
            <w:r>
              <w:t>Released latest versions and downloads</w:t>
            </w:r>
            <w:r>
              <w:rPr>
                <w:b w:val="0"/>
                <w:sz w:val="16"/>
              </w:rPr>
            </w:r>
          </w:p>
        </w:tc>
      </w:tr>
      <w:tr>
        <w:tc>
          <w:tcPr>
            <w:tcW w:type="dxa" w:w="5233"/>
            <w:vAlign w:val="center"/>
          </w:tcPr>
          <w:p>
            <w:r>
              <w:t>fees, payments and receipts</w:t>
            </w:r>
            <w:r>
              <w:rPr>
                <w:b w:val="0"/>
                <w:sz w:val="16"/>
              </w:rPr>
            </w:r>
          </w:p>
        </w:tc>
        <w:tc>
          <w:tcPr>
            <w:tcW w:type="dxa" w:w="5233"/>
            <w:vAlign w:val="center"/>
          </w:tcPr>
          <w:p>
            <w:r>
              <w:t>Bills, checkout, history and evidence</w:t>
            </w:r>
            <w:r>
              <w:rPr>
                <w:b w:val="0"/>
                <w:sz w:val="16"/>
              </w:rPr>
            </w:r>
          </w:p>
        </w:tc>
      </w:tr>
      <w:tr>
        <w:tc>
          <w:tcPr>
            <w:tcW w:type="dxa" w:w="5233"/>
            <w:shd w:fill="EAF2F8" w:val="clear"/>
            <w:vAlign w:val="center"/>
          </w:tcPr>
          <w:p>
            <w:r>
              <w:t>notices and notifications</w:t>
            </w:r>
            <w:r>
              <w:rPr>
                <w:b w:val="0"/>
                <w:sz w:val="16"/>
              </w:rPr>
            </w:r>
          </w:p>
        </w:tc>
        <w:tc>
          <w:tcPr>
            <w:tcW w:type="dxa" w:w="5233"/>
            <w:shd w:fill="EAF2F8" w:val="clear"/>
            <w:vAlign w:val="center"/>
          </w:tcPr>
          <w:p>
            <w:r>
              <w:t>Audience feed, read state and push</w:t>
            </w:r>
            <w:r>
              <w:rPr>
                <w:b w:val="0"/>
                <w:sz w:val="16"/>
              </w:rPr>
            </w:r>
          </w:p>
        </w:tc>
      </w:tr>
      <w:tr>
        <w:tc>
          <w:tcPr>
            <w:tcW w:type="dxa" w:w="5233"/>
            <w:vAlign w:val="center"/>
          </w:tcPr>
          <w:p>
            <w:r>
              <w:t>sessions and app manifest</w:t>
            </w:r>
            <w:r>
              <w:rPr>
                <w:b w:val="0"/>
                <w:sz w:val="16"/>
              </w:rPr>
            </w:r>
          </w:p>
        </w:tc>
        <w:tc>
          <w:tcPr>
            <w:tcW w:type="dxa" w:w="5233"/>
            <w:vAlign w:val="center"/>
          </w:tcPr>
          <w:p>
            <w:r>
              <w:t>Device lifecycle and school-branded install metadata</w:t>
            </w:r>
            <w:r>
              <w:rPr>
                <w:b w:val="0"/>
                <w:sz w:val="16"/>
              </w:rPr>
            </w:r>
          </w:p>
        </w:tc>
      </w:tr>
      <w:tr>
        <w:tc>
          <w:tcPr>
            <w:tcW w:type="dxa" w:w="5233"/>
            <w:shd w:fill="EAF2F8" w:val="clear"/>
            <w:vAlign w:val="center"/>
          </w:tcPr>
          <w:p>
            <w:r>
              <w:t>transfer-account</w:t>
            </w:r>
            <w:r>
              <w:rPr>
                <w:b w:val="0"/>
                <w:sz w:val="16"/>
              </w:rPr>
            </w:r>
          </w:p>
        </w:tc>
        <w:tc>
          <w:tcPr>
            <w:tcW w:type="dxa" w:w="5233"/>
            <w:shd w:fill="EAF2F8" w:val="clear"/>
            <w:vAlign w:val="center"/>
          </w:tcPr>
          <w:p>
            <w:r>
              <w:t>Permanent account and deposits</w:t>
            </w:r>
            <w:r>
              <w:rPr>
                <w:b w:val="0"/>
                <w:sz w:val="16"/>
              </w:rPr>
            </w:r>
          </w:p>
        </w:tc>
      </w:tr>
    </w:tbl>
    <w:p/>
    <w:p>
      <w:pPr>
        <w:pStyle w:val="Heading1"/>
      </w:pPr>
      <w:r>
        <w:t>8. Field Access</w:t>
      </w:r>
    </w:p>
    <w:p>
      <w:r>
        <w:t>The portal reuses each owning module’s Field Access decision. Pupil portal access is read-only, pupil phone, record email and photograph use Student Management controls, result and finance fields remain governed by their owners, and server-owned status, balances, grades, read evidence and payment state are non-writable.</w:t>
      </w:r>
    </w:p>
    <w:p>
      <w:pPr>
        <w:pStyle w:val="Heading1"/>
      </w:pPr>
      <w:r>
        <w:t>9. Dependencies and Operational Evidence</w:t>
      </w:r>
    </w:p>
    <w:p>
      <w:r>
        <w:t>M03 owns identity, device sessions and all-session revocation.</w:t>
      </w:r>
    </w:p>
    <w:p>
      <w:pPr>
        <w:spacing w:after="60"/>
      </w:pPr>
      <w:r>
        <w:t>M11 owns the pupil, guardian links, portal rules and promotion outcome.</w:t>
      </w:r>
    </w:p>
    <w:p>
      <w:r>
        <w:t>M14 and M15 own published timetable and attendance.</w:t>
      </w:r>
    </w:p>
    <w:p>
      <w:pPr>
        <w:spacing w:after="60"/>
      </w:pPr>
      <w:r>
        <w:t>M16 owns released versioned results and report cards.</w:t>
      </w:r>
    </w:p>
    <w:p>
      <w:r>
        <w:t>M08 owns in-app, email and push delivery.</w:t>
      </w:r>
    </w:p>
    <w:p>
      <w:pPr>
        <w:spacing w:after="60"/>
      </w:pPr>
      <w:r>
        <w:t>The school FAL reads Finance and Payments and books nothing.</w:t>
      </w:r>
    </w:p>
    <w:p>
      <w:r/>
    </w:p>
    <w:p>
      <w:pPr>
        <w:spacing w:after="60"/>
      </w:pPr>
      <w:r/>
    </w:p>
    <w:p>
      <w:r/>
    </w:p>
    <w:p>
      <w:pPr>
        <w:spacing w:after="60"/>
      </w:pPr>
      <w:r/>
    </w:p>
    <w:p>
      <w:r/>
    </w:p>
    <w:p>
      <w:pPr>
        <w:spacing w:after="60"/>
      </w:pPr>
      <w:r/>
    </w:p>
    <w:p>
      <w:pPr>
        <w:pStyle w:val="Heading1"/>
      </w:pPr>
      <w:r>
        <w:t>Current Contracts at 21 October 2026</w:t>
      </w:r>
    </w:p>
    <w:p>
      <w:r>
        <w:t>The pupil messages surface is mounted at /v1/portal/student/messages/. A signed-in pupil lists, reads, starts, replies to, and marks read only their own pupil conversations. Contacts are their teachers and the school office; unread counts are available from the messages route, while the home response does not yet carry its planned unread block.</w:t>
      </w:r>
    </w:p>
    <w:p>
      <w:r>
        <w:t>Fee status includes debit notes in the pupil timeline as charges. Debit notes are not invoices and therefore never expose the card-payment action; invoice payment and receipt behavior is unchanged. Assignments remain the only unowned and unbuilt portal capability.</w:t>
      </w:r>
    </w:p>
    <w:p>
      <w:pPr>
        <w:pStyle w:val="Heading1"/>
      </w:pPr>
      <w:r>
        <w:t>10. Needs Attention</w:t>
      </w:r>
    </w:p>
    <w:p>
      <w:r>
        <w:t>Messages and Assignments are not built and have no owning module.</w:t>
      </w:r>
    </w:p>
    <w:p>
      <w:r>
        <w:t>No store app calls phone registration or version policy yet, no versions are configured, the deletion screen is absent, and real Firebase and transfer delivery remain unproved.</w:t>
      </w:r>
    </w:p>
    <w:p>
      <w:pPr>
        <w:spacing w:after="60"/>
      </w:pPr>
      <w:r>
        <w:t>Frontend delivery, deployment and operational adoption are not inferred from backend evidence.</w:t>
      </w:r>
    </w:p>
    <w:p>
      <w:r/>
    </w:p>
    <w:p>
      <w:pPr>
        <w:spacing w:after="60"/>
      </w:pPr>
      <w:r/>
    </w:p>
    <w:p>
      <w:pPr>
        <w:pStyle w:val="Heading1"/>
      </w:pPr>
      <w:r>
        <w:t>11. MRD Traceability</w:t>
      </w:r>
    </w:p>
    <w:p>
      <w:r>
        <w:t>MRD v2.110 moves Module 27 from Planned to Backend Partial and In use Partial. Its ten entries now record home, profile, timetable, attendance, results, fees and receipts, downloads, notices and notifications, secure device sessions and pupil privacy as implemented backend contracts, with Messages and Assignments outside the current capability list.</w:t>
      </w:r>
    </w:p>
    <w:p>
      <w:pPr>
        <w:pStyle w:val="Heading1"/>
        <w:keepNext/>
        <w:pageBreakBefore/>
      </w:pPr>
      <w:r>
        <w:t>12. Change Log</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clear"/>
            <w:vAlign w:val="center"/>
          </w:tcPr>
          <w:p>
            <w:r>
              <w:t>Version</w:t>
            </w:r>
            <w:r>
              <w:rPr>
                <w:b/>
                <w:color w:val="FFFFFF"/>
                <w:sz w:val="16"/>
              </w:rPr>
            </w:r>
          </w:p>
        </w:tc>
        <w:tc>
          <w:tcPr>
            <w:tcW w:type="dxa" w:w="3489"/>
            <w:shd w:fill="1F4E78" w:val="clear"/>
            <w:vAlign w:val="center"/>
          </w:tcPr>
          <w:p>
            <w:r>
              <w:t>Date</w:t>
            </w:r>
            <w:r>
              <w:rPr>
                <w:b/>
                <w:color w:val="FFFFFF"/>
                <w:sz w:val="16"/>
              </w:rPr>
            </w:r>
          </w:p>
        </w:tc>
        <w:tc>
          <w:tcPr>
            <w:tcW w:type="dxa" w:w="3489"/>
            <w:shd w:fill="1F4E78" w:val="clear"/>
            <w:vAlign w:val="center"/>
          </w:tcPr>
          <w:p>
            <w:r>
              <w:t>Summary</w:t>
            </w:r>
            <w:r>
              <w:rPr>
                <w:b/>
                <w:color w:val="FFFFFF"/>
                <w:sz w:val="16"/>
              </w:rPr>
            </w:r>
          </w:p>
        </w:tc>
      </w:tr>
      <w:tr>
        <w:tc>
          <w:tcPr>
            <w:tcW w:type="dxa" w:w="3489"/>
            <w:vAlign w:val="center"/>
          </w:tcPr>
          <w:p>
            <w:r>
              <w:t>1.2</w:t>
            </w:r>
            <w:r>
              <w:rPr>
                <w:b w:val="0"/>
                <w:sz w:val="16"/>
              </w:rPr>
            </w:r>
          </w:p>
        </w:tc>
        <w:tc>
          <w:tcPr>
            <w:tcW w:type="dxa" w:w="3489"/>
            <w:vAlign w:val="center"/>
          </w:tcPr>
          <w:p>
            <w:r>
              <w:t>26 October 2026</w:t>
            </w:r>
            <w:r>
              <w:rPr>
                <w:b w:val="0"/>
                <w:sz w:val="16"/>
              </w:rPr>
            </w:r>
          </w:p>
        </w:tc>
        <w:tc>
          <w:tcPr>
            <w:tcW w:type="dxa" w:w="3489"/>
            <w:vAlign w:val="center"/>
          </w:tcPr>
          <w:p>
            <w:r>
              <w:t>Adds the store-app session, push, version, closure, refresh, and transfer-first fee contracts for pupils. Aligns with MRD v2.115.</w:t>
            </w:r>
            <w:r>
              <w:rPr>
                <w:b w:val="0"/>
                <w:sz w:val="16"/>
              </w:rPr>
            </w:r>
          </w:p>
        </w:tc>
      </w:tr>
      <w:tr>
        <w:tc>
          <w:tcPr>
            <w:tcW w:type="dxa" w:w="3489"/>
            <w:vAlign w:val="center"/>
          </w:tcPr>
          <w:p>
            <w:r>
              <w:t>1.1</w:t>
            </w:r>
            <w:r>
              <w:rPr>
                <w:b w:val="0"/>
                <w:sz w:val="16"/>
              </w:rPr>
            </w:r>
          </w:p>
        </w:tc>
        <w:tc>
          <w:tcPr>
            <w:tcW w:type="dxa" w:w="3489"/>
            <w:vAlign w:val="center"/>
          </w:tcPr>
          <w:p>
            <w:r>
              <w:t>21 October 2026</w:t>
            </w:r>
            <w:r>
              <w:rPr>
                <w:b w:val="0"/>
                <w:sz w:val="16"/>
              </w:rPr>
            </w:r>
          </w:p>
        </w:tc>
        <w:tc>
          <w:tcPr>
            <w:tcW w:type="dxa" w:w="3489"/>
            <w:vAlign w:val="center"/>
          </w:tcPr>
          <w:p>
            <w:r>
              <w:t>Adds pupil Messaging and debit-note fee-status contracts; narrows the remaining gap to Assignments and the home unread block.</w:t>
            </w:r>
            <w:r>
              <w:rPr>
                <w:b w:val="0"/>
                <w:sz w:val="16"/>
              </w:rPr>
            </w:r>
          </w:p>
        </w:tc>
      </w:tr>
      <w:tr>
        <w:tc>
          <w:tcPr>
            <w:tcW w:type="dxa" w:w="3489"/>
            <w:vAlign w:val="center"/>
          </w:tcPr>
          <w:p>
            <w:r>
              <w:t>1.0</w:t>
            </w:r>
            <w:r>
              <w:rPr>
                <w:b w:val="0"/>
                <w:sz w:val="16"/>
              </w:rPr>
            </w:r>
          </w:p>
        </w:tc>
        <w:tc>
          <w:tcPr>
            <w:tcW w:type="dxa" w:w="3489"/>
            <w:vAlign w:val="center"/>
          </w:tcPr>
          <w:p>
            <w:r>
              <w:t>19 October 2026</w:t>
            </w:r>
            <w:r>
              <w:rPr>
                <w:b w:val="0"/>
                <w:sz w:val="16"/>
              </w:rPr>
            </w:r>
          </w:p>
        </w:tc>
        <w:tc>
          <w:tcPr>
            <w:tcW w:type="dxa" w:w="3489"/>
            <w:vAlign w:val="center"/>
          </w:tcPr>
          <w:p>
            <w:r>
              <w:t>First Student Portal FRD. Records the mounted pupil backend through bb104cee: identity, home, profile, timetable, attendance, released results, fees, notices, device sessions, push and installable-app metadata. Backend evidence only; no frontend or deployment claim.</w:t>
            </w:r>
            <w:r>
              <w:rPr>
                <w:b w:val="0"/>
                <w:sz w:val="16"/>
              </w:rPr>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Student Portal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M27 Student Portal Functional Requirements Document v1.2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M27 Student Portal Functional Requirements Document v1.2</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cp:version>
</cp:coreProperties>
</file>