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726E813" w14:textId="77777777" w:rsidR="00A62A3E" w:rsidRDefault="00000000">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w="8352" w:type="dxa"/>
        <w:tblLayout w:type="fixed"/>
        <w:tblLook w:val="04A0" w:firstRow="1" w:lastRow="0" w:firstColumn="1" w:lastColumn="0" w:noHBand="0" w:noVBand="1"/>
      </w:tblPr>
      <w:tblGrid>
        <w:gridCol w:w="8352"/>
      </w:tblGrid>
      <w:tr w:rsidR="00A62A3E" w14:paraId="1E522F89" w14:textId="77777777">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14:paraId="1AA1E3BE" w14:textId="77777777" w:rsidR="00A62A3E" w:rsidRDefault="00000000">
            <w:pPr>
              <w:spacing w:after="140"/>
            </w:pPr>
            <w:r>
              <w:rPr>
                <w:rFonts w:ascii="Aptos Display" w:hAnsi="Aptos Display"/>
                <w:b/>
                <w:color w:val="FFFFFF"/>
                <w:sz w:val="40"/>
              </w:rPr>
              <w:t>FUNCTIONAL REQUIREMENTS DOCUMENT</w:t>
            </w:r>
          </w:p>
          <w:p w14:paraId="4FAAA466" w14:textId="77777777" w:rsidR="00A62A3E" w:rsidRDefault="00000000">
            <w:pPr>
              <w:spacing w:after="100"/>
            </w:pPr>
            <w:r>
              <w:rPr>
                <w:rFonts w:ascii="Aptos Display" w:hAnsi="Aptos Display"/>
                <w:b/>
                <w:color w:val="FFFFFF"/>
                <w:sz w:val="28"/>
              </w:rPr>
              <w:t>Module 19: Finance and Accounting</w:t>
            </w:r>
          </w:p>
          <w:p w14:paraId="6071B59E" w14:textId="77777777" w:rsidR="00A62A3E" w:rsidRDefault="00000000">
            <w:pPr>
              <w:spacing w:after="180"/>
            </w:pPr>
            <w:r>
              <w:rPr>
                <w:color w:val="FFFFFF"/>
                <w:sz w:val="20"/>
              </w:rPr>
              <w:t>XVision Systems | Books, scoped lists, exports and settings</w:t>
            </w:r>
          </w:p>
          <w:p w14:paraId="05516311" w14:textId="77777777" w:rsidR="00A62A3E" w:rsidRDefault="00000000">
            <w:pPr>
              <w:spacing w:after="0"/>
            </w:pPr>
            <w:r>
              <w:rPr>
                <w:b/>
                <w:color w:val="FFFFFF"/>
                <w:sz w:val="19"/>
              </w:rPr>
              <w:t>Prepared by: CodeX Team    Version: 1.27</w:t>
            </w:r>
          </w:p>
        </w:tc>
      </w:tr>
    </w:tbl>
    <w:p w14:paraId="51F662A0" w14:textId="77777777" w:rsidR="00A62A3E" w:rsidRDefault="00000000">
      <w:pPr>
        <w:spacing w:after="160"/>
      </w:pPr>
      <w:r>
        <w:rPr>
          <w:rFonts w:ascii="Aptos Display" w:hAnsi="Aptos Display"/>
          <w:b/>
          <w:color w:val="355B9D"/>
          <w:sz w:val="52"/>
        </w:rPr>
        <w:t>2026</w:t>
      </w:r>
    </w:p>
    <w:p w14:paraId="74327561" w14:textId="77777777" w:rsidR="00A62A3E" w:rsidRDefault="00000000">
      <w:pPr>
        <w:spacing w:after="100"/>
      </w:pPr>
      <w:r>
        <w:rPr>
          <w:color w:val="5E6B7A"/>
        </w:rPr>
        <w:t>Internal Documentation</w:t>
      </w:r>
    </w:p>
    <w:p w14:paraId="4ECE0199" w14:textId="77777777" w:rsidR="00A62A3E" w:rsidRDefault="00000000">
      <w:r>
        <w:br w:type="page"/>
      </w:r>
    </w:p>
    <w:p w14:paraId="5020320F" w14:textId="77777777" w:rsidR="00A62A3E" w:rsidRDefault="00000000">
      <w:pPr>
        <w:pStyle w:val="Heading1"/>
        <w:keepNext/>
        <w:pBdr>
          <w:bottom w:val="single" w:sz="14" w:space="5" w:color="355B9D"/>
        </w:pBdr>
      </w:pPr>
      <w:r>
        <w:lastRenderedPageBreak/>
        <w:t>Document Control</w:t>
      </w:r>
    </w:p>
    <w:tbl>
      <w:tblPr>
        <w:tblW w:w="10468" w:type="dxa"/>
        <w:jc w:val="center"/>
        <w:tblLayout w:type="fixed"/>
        <w:tblLook w:val="04A0" w:firstRow="1" w:lastRow="0" w:firstColumn="1" w:lastColumn="0" w:noHBand="0" w:noVBand="1"/>
      </w:tblPr>
      <w:tblGrid>
        <w:gridCol w:w="2520"/>
        <w:gridCol w:w="7948"/>
      </w:tblGrid>
      <w:tr w:rsidR="00A62A3E" w14:paraId="708756AF"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7E2D3D5E" w14:textId="77777777" w:rsidR="00A62A3E" w:rsidRDefault="00000000">
            <w:pPr>
              <w:spacing w:after="0"/>
            </w:pPr>
            <w:r>
              <w:rPr>
                <w:b/>
                <w:color w:val="FFFFFF"/>
                <w:sz w:val="17"/>
              </w:rPr>
              <w:t>Document</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89829C6" w14:textId="77777777" w:rsidR="00A62A3E" w:rsidRDefault="00000000">
            <w:pPr>
              <w:spacing w:after="0"/>
            </w:pPr>
            <w:r>
              <w:rPr>
                <w:color w:val="000000"/>
                <w:sz w:val="17"/>
              </w:rPr>
              <w:t>Functional Requirements Document (FRD)</w:t>
            </w:r>
          </w:p>
        </w:tc>
      </w:tr>
      <w:tr w:rsidR="00A62A3E" w14:paraId="1CB7431C"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3157BE7" w14:textId="77777777" w:rsidR="00A62A3E" w:rsidRDefault="00000000">
            <w:pPr>
              <w:spacing w:after="0"/>
            </w:pPr>
            <w:r>
              <w:rPr>
                <w:b/>
                <w:color w:val="FFFFFF"/>
                <w:sz w:val="17"/>
              </w:rPr>
              <w:t>Module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
            <w:r>
              <w:rPr>
                <w:b w:val="0"/>
                <w:sz w:val="16"/>
              </w:rPr>
              <w:t>M19</w:t>
            </w:r>
          </w:p>
        </w:tc>
      </w:tr>
      <w:tr w:rsidR="00A62A3E" w14:paraId="4A6C5C17"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D9645A4" w14:textId="77777777" w:rsidR="00A62A3E" w:rsidRDefault="00000000">
            <w:pPr>
              <w:spacing w:after="0"/>
            </w:pPr>
            <w:r>
              <w:rPr>
                <w:b/>
                <w:color w:val="FFFFFF"/>
                <w:sz w:val="17"/>
              </w:rPr>
              <w:t>Version</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1.27</w:t>
            </w:r>
          </w:p>
        </w:tc>
      </w:tr>
      <w:tr w:rsidR="00A62A3E" w14:paraId="04BF5F76"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A15B32D" w14:textId="77777777" w:rsidR="00A62A3E" w:rsidRDefault="00000000">
            <w:pPr>
              <w:spacing w:after="0"/>
            </w:pPr>
            <w:r>
              <w:rPr>
                <w:b/>
                <w:color w:val="FFFFFF"/>
                <w:sz w:val="17"/>
              </w:rPr>
              <w:t>Review date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30 October 2026</w:t>
            </w:r>
          </w:p>
        </w:tc>
      </w:tr>
      <w:tr w:rsidR="00A62A3E" w14:paraId="07F4B091"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CBDE6FE" w14:textId="77777777" w:rsidR="00A62A3E" w:rsidRDefault="00000000">
            <w:pPr>
              <w:spacing w:after="0"/>
            </w:pPr>
            <w:r>
              <w:rPr>
                <w:b/>
                <w:color w:val="FFFFFF"/>
                <w:sz w:val="17"/>
              </w:rPr>
              <w:t>Code baseline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Backend working tree at 30 October 2026, expense-claim Field Access implementation and focused verification. Shared finance screen checked locally; deployment is not asserted.</w:t>
            </w:r>
          </w:p>
        </w:tc>
      </w:tr>
      <w:tr w:rsidR="00A62A3E" w14:paraId="002FA76B"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51265AC7" w14:textId="77777777" w:rsidR="00A62A3E" w:rsidRDefault="00000000">
            <w:pPr>
              <w:spacing w:after="0"/>
            </w:pPr>
            <w:r>
              <w:rPr>
                <w:b/>
                <w:color w:val="FFFFFF"/>
                <w:sz w:val="17"/>
              </w:rPr>
              <w:t>Source MRD</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XVS Module Requirements Document v2.118</w:t>
            </w:r>
          </w:p>
        </w:tc>
      </w:tr>
      <w:tr w:rsidR="00A62A3E" w14:paraId="568E0EB5"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F36713D" w14:textId="77777777" w:rsidR="00A62A3E" w:rsidRDefault="00000000">
            <w:pPr>
              <w:spacing w:after="0"/>
            </w:pPr>
            <w:r>
              <w:rPr>
                <w:b/>
                <w:color w:val="FFFFFF"/>
                <w:sz w:val="17"/>
              </w:rPr>
              <w:t>Primary app</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A301F0" w14:textId="77777777" w:rsidR="00A62A3E" w:rsidRDefault="00000000">
            <w:pPr>
              <w:spacing w:after="0"/>
            </w:pPr>
            <w:r>
              <w:rPr>
                <w:color w:val="000000"/>
                <w:sz w:val="17"/>
              </w:rPr>
              <w:t>vs_finance</w:t>
            </w:r>
          </w:p>
        </w:tc>
      </w:tr>
      <w:tr w:rsidR="00A62A3E" w14:paraId="7C13A4FA"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22D70A46" w14:textId="77777777" w:rsidR="00A62A3E" w:rsidRDefault="00000000">
            <w:pPr>
              <w:spacing w:after="0"/>
            </w:pPr>
            <w:r>
              <w:rPr>
                <w:b/>
                <w:color w:val="FFFFFF"/>
                <w:sz w:val="17"/>
              </w:rPr>
              <w:t>Supporting apps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EB1F513" w14:textId="77777777" w:rsidR="00A62A3E" w:rsidRDefault="00000000">
            <w:pPr>
              <w:spacing w:after="0"/>
            </w:pPr>
            <w:r>
              <w:rPr>
                <w:color w:val="000000"/>
                <w:sz w:val="17"/>
              </w:rPr>
              <w:t xml:space="preserve">vs_tenants, vs_rbac, vs_config, vs_audit, vs_workflow, vs_exports, vs_import_data; consumed by vs_payments and vs_procurement</w:t>
            </w:r>
          </w:p>
        </w:tc>
      </w:tr>
      <w:tr w:rsidR="00A62A3E" w14:paraId="2ADF563D"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8AD0B2D" w14:textId="77777777" w:rsidR="00A62A3E" w:rsidRDefault="00000000">
            <w:pPr>
              <w:spacing w:after="0"/>
            </w:pPr>
            <w:r>
              <w:rPr>
                <w:b/>
                <w:color w:val="FFFFFF"/>
                <w:sz w:val="17"/>
              </w:rPr>
              <w:t>Status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9276AB" w14:textId="77777777" w:rsidR="00A62A3E" w:rsidRDefault="00000000">
            <w:pPr>
              <w:spacing w:after="0"/>
            </w:pPr>
            <w:r>
              <w:rPr>
                <w:color w:val="000000"/>
                <w:sz w:val="17"/>
              </w:rPr>
              <w:t>Code-aligned baseline for Product and Engineering review</w:t>
            </w:r>
          </w:p>
        </w:tc>
      </w:tr>
      <w:tr w:rsidR="00A62A3E" w14:paraId="6528EEBD"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54FC2D03" w14:textId="77777777" w:rsidR="00A62A3E" w:rsidRDefault="00000000">
            <w:pPr>
              <w:spacing w:after="0"/>
            </w:pPr>
            <w:r>
              <w:rPr>
                <w:b/>
                <w:color w:val="FFFFFF"/>
                <w:sz w:val="17"/>
              </w:rPr>
              <w:t>Owner</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957B789" w14:textId="77777777" w:rsidR="00A62A3E" w:rsidRDefault="00000000">
            <w:pPr>
              <w:spacing w:after="0"/>
            </w:pPr>
            <w:r>
              <w:rPr>
                <w:color w:val="000000"/>
                <w:sz w:val="17"/>
              </w:rPr>
              <w:t>CodeX Team</w:t>
            </w:r>
          </w:p>
        </w:tc>
      </w:tr>
      <w:tr w:rsidR="00A62A3E" w14:paraId="732C6AAC" w14:textId="77777777">
        <w:trPr>
          <w:jc w:val="center"/>
          <w:cantSplit/>
        </w:trPr>
        <w:tc>
          <w:tcPr>
            <w:tcW w:w="10469" w:type="dxa"/>
            <w:gridSpan w:val="2"/>
            <w:tcBorders>
              <w:top w:val="single" w:sz="9" w:space="0" w:color="355B9D"/>
              <w:left w:val="single" w:sz="9" w:space="0" w:color="355B9D"/>
              <w:bottom w:val="single" w:sz="9" w:space="0" w:color="355B9D"/>
              <w:right w:val="single" w:sz="9" w:space="0" w:color="355B9D"/>
            </w:tcBorders>
            <w:shd w:val="clear" w:color="auto" w:fill="EAF0FA"/>
            <w:tcMar>
              <w:top w:w="100" w:type="dxa"/>
              <w:left w:w="120" w:type="dxa"/>
              <w:bottom w:w="100" w:type="dxa"/>
              <w:right w:w="120" w:type="dxa"/>
            </w:tcMar>
          </w:tcPr>
          <w:p w14:paraId="6E5BBF0B" w14:textId="77777777" w:rsidR="00A62A3E" w:rsidRDefault="00000000">
            <w:r>
              <w:rPr>
                <w:b/>
                <w:color w:val="355B9D"/>
              </w:rPr>
              <w:t>EVIDENCE BOUNDARY</w:t>
            </w:r>
          </w:p>
          <w:p w14:paraId="50BD08E6" w14:textId="77777777" w:rsidR="00A62A3E" w:rsidRDefault="00000000">
            <w:pPr>
              <w:spacing w:after="40"/>
            </w:pPr>
            <w:r>
              <w:rPr>
                <w:color w:val="000000"/>
                <w:sz w:val="17"/>
              </w:rPr>
              <w:t>• Implemented means the stated backend path is present in the inspected code. It does not prove frontend completion, deployment, production adoption, or data migration.</w:t>
            </w:r>
          </w:p>
          <w:p w14:paraId="7F0B3BCA" w14:textId="77777777" w:rsidR="00A62A3E" w:rsidRDefault="00000000">
            <w:pPr>
              <w:spacing w:after="40"/>
            </w:pPr>
            <w:r>
              <w:rPr>
                <w:color w:val="000000"/>
                <w:sz w:val="17"/>
              </w:rPr>
              <w:t>• Partial, Defective, and Not implemented items are current requirements and risks, not historical notes.</w:t>
            </w:r>
          </w:p>
          <w:p w14:paraId="6D01A539" w14:textId="77777777" w:rsidR="00A62A3E" w:rsidRDefault="00000000">
            <w:pPr>
              <w:spacing w:after="40"/>
            </w:pPr>
            <w:r>
              <w:rPr>
                <w:color w:val="000000"/>
                <w:sz w:val="17"/>
              </w:rPr>
              <w:t>• The MRD and this FRD have independent versions. A change can require one or both documents to advance.</w:t>
            </w:r>
          </w:p>
        </w:tc>
      </w:tr>
    </w:tbl>
    <w:p w14:paraId="0A054924" w14:textId="77777777" w:rsidR="00A62A3E" w:rsidRDefault="00000000">
      <w:r>
        <w:br w:type="page"/>
      </w:r>
    </w:p>
    <w:p w14:paraId="07D398E9" w14:textId="77777777" w:rsidR="00A62A3E" w:rsidRDefault="00000000">
      <w:pPr>
        <w:pStyle w:val="Heading1"/>
        <w:keepNext/>
        <w:pBdr>
          <w:bottom w:val="single" w:sz="14" w:space="5" w:color="355B9D"/>
        </w:pBdr>
      </w:pPr>
      <w:r>
        <w:lastRenderedPageBreak/>
        <w:t>Table of Contents</w:t>
      </w:r>
    </w:p>
    <w:tbl>
      <w:tblPr>
        <w:tblW w:w="10468" w:type="dxa"/>
        <w:jc w:val="center"/>
        <w:tblLayout w:type="fixed"/>
        <w:tblLook w:val="04A0" w:firstRow="1" w:lastRow="0" w:firstColumn="1" w:lastColumn="0" w:noHBand="0" w:noVBand="1"/>
      </w:tblPr>
      <w:tblGrid>
        <w:gridCol w:w="3384"/>
        <w:gridCol w:w="7084"/>
      </w:tblGrid>
      <w:tr w:rsidR="00A62A3E" w14:paraId="07F4D2CE" w14:textId="77777777">
        <w:trPr>
          <w:tblHeader/>
          <w:jc w:val="center"/>
          <w:cantSplit/>
        </w:trPr>
        <w:tc>
          <w:tcPr>
            <w:tcW w:w="3384"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B9DEA46" w14:textId="77777777" w:rsidR="00A62A3E" w:rsidRDefault="00000000">
            <w:pPr>
              <w:spacing w:after="0"/>
            </w:pPr>
            <w:r>
              <w:rPr>
                <w:b/>
                <w:color w:val="FFFFFF"/>
                <w:sz w:val="17"/>
              </w:rPr>
              <w:t>Section</w:t>
            </w:r>
          </w:p>
        </w:tc>
        <w:tc>
          <w:tcPr>
            <w:tcW w:w="7085"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4317225" w14:textId="77777777" w:rsidR="00A62A3E" w:rsidRDefault="00000000">
            <w:pPr>
              <w:spacing w:after="0"/>
            </w:pPr>
            <w:r>
              <w:rPr>
                <w:b/>
                <w:color w:val="FFFFFF"/>
                <w:sz w:val="17"/>
              </w:rPr>
              <w:t>Purpose</w:t>
            </w:r>
          </w:p>
        </w:tc>
      </w:tr>
      <w:tr w:rsidR="00A62A3E" w14:paraId="1340418A"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47E8C0" w14:textId="77777777" w:rsidR="00A62A3E" w:rsidRDefault="00000000">
            <w:pPr>
              <w:spacing w:after="0"/>
            </w:pPr>
            <w:r>
              <w:rPr>
                <w:color w:val="000000"/>
                <w:sz w:val="17"/>
              </w:rPr>
              <w:t>Document Control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FB8E545" w14:textId="77777777" w:rsidR="00A62A3E" w:rsidRDefault="00000000">
            <w:pPr>
              <w:spacing w:after="0"/>
            </w:pPr>
            <w:r>
              <w:rPr>
                <w:color w:val="000000"/>
                <w:sz w:val="17"/>
              </w:rPr>
              <w:t>Version, ownership, source baseline, and evidence rules</w:t>
            </w:r>
          </w:p>
        </w:tc>
      </w:tr>
      <w:tr w:rsidR="00A62A3E" w14:paraId="045D0D8A"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31F0AD3" w14:textId="77777777" w:rsidR="00A62A3E" w:rsidRDefault="00000000">
            <w:pPr>
              <w:spacing w:after="0"/>
            </w:pPr>
            <w:r>
              <w:rPr>
                <w:color w:val="000000"/>
                <w:sz w:val="17"/>
              </w:rPr>
              <w:t>1. Purpose and Scope</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8EF0343" w14:textId="77777777" w:rsidR="00A62A3E" w:rsidRDefault="00000000">
            <w:pPr>
              <w:spacing w:after="0"/>
            </w:pPr>
            <w:r>
              <w:rPr>
                <w:color w:val="000000"/>
                <w:sz w:val="17"/>
              </w:rPr>
              <w:t>The ledger's responsibility, and what billing and adjustments own instead</w:t>
            </w:r>
          </w:p>
        </w:tc>
      </w:tr>
      <w:tr w:rsidR="00A62A3E" w14:paraId="672CD52D"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0DD25B4" w14:textId="77777777" w:rsidR="00A62A3E" w:rsidRDefault="00000000">
            <w:pPr>
              <w:spacing w:after="0"/>
            </w:pPr>
            <w:r>
              <w:rPr>
                <w:color w:val="000000"/>
                <w:sz w:val="17"/>
              </w:rPr>
              <w:t>2. Context and Status Model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EFC1134" w14:textId="77777777" w:rsidR="00A62A3E" w:rsidRDefault="00000000">
            <w:pPr>
              <w:spacing w:after="0"/>
            </w:pPr>
            <w:r>
              <w:rPr>
                <w:color w:val="000000"/>
                <w:sz w:val="17"/>
              </w:rPr>
              <w:t xml:space="preserve">Where postings are guarded, money units, branch scope inside an entity, and requirement states</w:t>
            </w:r>
          </w:p>
        </w:tc>
      </w:tr>
      <w:tr w:rsidR="00A62A3E" w14:paraId="7ED41ED9"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DFB0A1F" w14:textId="77777777" w:rsidR="00A62A3E" w:rsidRDefault="00000000">
            <w:pPr>
              <w:spacing w:after="0"/>
            </w:pPr>
            <w:r>
              <w:rPr>
                <w:color w:val="000000"/>
                <w:sz w:val="17"/>
              </w:rPr>
              <w:t>3. Actors, Permissions, and Ownership</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2C01AE1" w14:textId="77777777" w:rsidR="00A62A3E" w:rsidRDefault="00000000">
            <w:pPr>
              <w:spacing w:after="0"/>
            </w:pPr>
            <w:r>
              <w:rPr>
                <w:color w:val="000000"/>
                <w:sz w:val="17"/>
              </w:rPr>
              <w:t>Who may post, close, reconcile, and read the books</w:t>
            </w:r>
          </w:p>
        </w:tc>
      </w:tr>
      <w:tr w:rsidR="00A62A3E" w14:paraId="069AF74D"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AB0675D" w14:textId="77777777" w:rsidR="00A62A3E" w:rsidRDefault="00000000">
            <w:pPr>
              <w:spacing w:after="0"/>
            </w:pPr>
            <w:r>
              <w:rPr>
                <w:color w:val="000000"/>
                <w:sz w:val="17"/>
              </w:rPr>
              <w:t>4. Functional Requirements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C7A3047" w14:textId="77777777" w:rsidR="00A62A3E" w:rsidRDefault="00000000">
            <w:pPr>
              <w:spacing w:after="0"/>
            </w:pPr>
            <w:r>
              <w:rPr>
                <w:color w:val="000000"/>
                <w:sz w:val="17"/>
              </w:rPr>
              <w:t>Testable behaviour, current evidence, acceptance, and limits</w:t>
            </w:r>
          </w:p>
        </w:tc>
      </w:tr>
      <w:tr w:rsidR="00A62A3E" w14:paraId="1ED4D9ED"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20E00D8" w14:textId="77777777" w:rsidR="00A62A3E" w:rsidRDefault="00000000">
            <w:pPr>
              <w:spacing w:after="0"/>
            </w:pPr>
            <w:r>
              <w:rPr>
                <w:color w:val="000000"/>
                <w:sz w:val="17"/>
              </w:rPr>
              <w:t>5. Workflows and Lifecycle Rules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E4316F6" w14:textId="77777777" w:rsidR="00A62A3E" w:rsidRDefault="00000000">
            <w:pPr>
              <w:spacing w:after="0"/>
            </w:pPr>
            <w:r>
              <w:rPr>
                <w:color w:val="000000"/>
                <w:sz w:val="17"/>
              </w:rPr>
              <w:t xml:space="preserve">Journal, period and sub-cycle lifecycles, and where a document's branch comes from</w:t>
            </w:r>
          </w:p>
        </w:tc>
      </w:tr>
      <w:tr w:rsidR="00A62A3E" w14:paraId="0317AD6E"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B91B8F" w14:textId="77777777" w:rsidR="00A62A3E" w:rsidRDefault="00000000">
            <w:pPr>
              <w:spacing w:after="0"/>
            </w:pPr>
            <w:r>
              <w:rPr>
                <w:color w:val="000000"/>
                <w:sz w:val="17"/>
              </w:rPr>
              <w:t>6. Data Model and Relationships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631B35" w14:textId="77777777" w:rsidR="00A62A3E" w:rsidRDefault="00000000">
            <w:pPr>
              <w:spacing w:after="0"/>
            </w:pPr>
            <w:r>
              <w:rPr>
                <w:color w:val="000000"/>
                <w:sz w:val="17"/>
              </w:rPr>
              <w:t>Persisted ledger records and their control accounts</w:t>
            </w:r>
          </w:p>
        </w:tc>
      </w:tr>
      <w:tr w:rsidR="00A62A3E" w14:paraId="4AB6E963"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E64FB06" w14:textId="77777777" w:rsidR="00A62A3E" w:rsidRDefault="00000000">
            <w:pPr>
              <w:spacing w:after="0"/>
            </w:pPr>
            <w:r>
              <w:rPr>
                <w:color w:val="000000"/>
                <w:sz w:val="17"/>
              </w:rPr>
              <w:t>7. API and Validation Contracts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2FEF983" w14:textId="77777777" w:rsidR="00A62A3E" w:rsidRDefault="00000000">
            <w:pPr>
              <w:spacing w:after="0"/>
            </w:pPr>
            <w:r>
              <w:rPr>
                <w:color w:val="000000"/>
                <w:sz w:val="17"/>
              </w:rPr>
              <w:t>Routes, purposes, and typed errors</w:t>
            </w:r>
          </w:p>
        </w:tc>
      </w:tr>
      <w:tr w:rsidR="00A62A3E" w14:paraId="543A6AB0"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2449CA" w14:textId="77777777" w:rsidR="00A62A3E" w:rsidRDefault="00000000">
            <w:pPr>
              <w:spacing w:after="0"/>
            </w:pPr>
            <w:r>
              <w:rPr>
                <w:color w:val="000000"/>
                <w:sz w:val="17"/>
              </w:rPr>
              <w:t>8. Dependencies and Operational Evidence</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2FA785" w14:textId="77777777" w:rsidR="00A62A3E" w:rsidRDefault="00000000">
            <w:pPr>
              <w:spacing w:after="0"/>
            </w:pPr>
            <w:r>
              <w:rPr>
                <w:color w:val="000000"/>
                <w:sz w:val="17"/>
              </w:rPr>
              <w:t>Tenancy, approval, import, export, and consumer contracts</w:t>
            </w:r>
          </w:p>
        </w:tc>
      </w:tr>
      <w:tr w:rsidR="00A62A3E" w14:paraId="7A915477"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01BC5D1" w14:textId="77777777" w:rsidR="00A62A3E" w:rsidRDefault="00000000">
            <w:pPr>
              <w:spacing w:after="0"/>
            </w:pPr>
            <w:r>
              <w:rPr>
                <w:color w:val="000000"/>
                <w:sz w:val="17"/>
              </w:rPr>
              <w:t>9. Needs Attention</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480C1A3" w14:textId="77777777" w:rsidR="00A62A3E" w:rsidRDefault="00000000">
            <w:pPr>
              <w:spacing w:after="0"/>
            </w:pPr>
            <w:r>
              <w:rPr>
                <w:color w:val="000000"/>
                <w:sz w:val="17"/>
              </w:rPr>
              <w:t>Current risks and required completion</w:t>
            </w:r>
          </w:p>
        </w:tc>
      </w:tr>
      <w:tr w:rsidR="00A62A3E" w14:paraId="42B7F5B3"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6259A9" w14:textId="77777777" w:rsidR="00A62A3E" w:rsidRDefault="00000000">
            <w:pPr>
              <w:spacing w:after="0"/>
            </w:pPr>
            <w:r>
              <w:rPr>
                <w:color w:val="000000"/>
                <w:sz w:val="17"/>
              </w:rPr>
              <w:t>10. MRD Traceability</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16689C" w14:textId="77777777" w:rsidR="00A62A3E" w:rsidRDefault="00000000">
            <w:pPr>
              <w:spacing w:after="0"/>
            </w:pPr>
            <w:r>
              <w:rPr>
                <w:color w:val="000000"/>
                <w:sz w:val="17"/>
              </w:rPr>
              <w:t>Module 19 capability mapping</w:t>
            </w:r>
          </w:p>
        </w:tc>
      </w:tr>
      <w:tr w:rsidR="00A62A3E" w14:paraId="67BB0D7C"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659A361" w14:textId="77777777" w:rsidR="00A62A3E" w:rsidRDefault="00000000">
            <w:pPr>
              <w:spacing w:after="0"/>
            </w:pPr>
            <w:r>
              <w:rPr>
                <w:color w:val="000000"/>
                <w:sz w:val="17"/>
              </w:rPr>
              <w:t>11. Change Log</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7DD816D" w14:textId="77777777" w:rsidR="00A62A3E" w:rsidRDefault="00000000">
            <w:pPr>
              <w:spacing w:after="0"/>
            </w:pPr>
            <w:r>
              <w:rPr>
                <w:color w:val="000000"/>
                <w:sz w:val="17"/>
              </w:rPr>
              <w:t>Independent FRD revision history</w:t>
            </w:r>
          </w:p>
        </w:tc>
      </w:tr>
    </w:tbl>
    <w:p w14:paraId="5F49CB47" w14:textId="77777777" w:rsidR="00A62A3E" w:rsidRDefault="00000000">
      <w:r>
        <w:br w:type="page"/>
      </w:r>
    </w:p>
    <w:p w:rsidR="00A62A3E" w:rsidRDefault="00000000">
      <w:pPr>
        <w:pStyle w:val="Heading1"/>
        <w:keepNext/>
        <w:pBdr>
          <w:bottom w:val="single" w:sz="14" w:space="5" w:color="355B9D"/>
        </w:pBdr>
      </w:pPr>
      <w:r>
        <w:t>1. Purpose and Scope</w:t>
      </w:r>
    </w:p>
    <w:p w:rsidR="00A62A3E" w:rsidRDefault="00000000">
      <w:pPr>
        <w:spacing w:after="120"/>
      </w:pPr>
      <w:r>
        <w:t xml:space="preserve">Module 19 is the double-entry ledger every other money module posts through. It owns the chart of accounts, the calendar of periods, the act of posting a journal, and the reports read back off it. It also owns the cycles that end in a journal of their own: banking, expense claims, petty cash, payroll, tax remittance, budgets, and fixed assets. Its central promise is that a posting either satisfies every rule or does not happen.</w:t>
      </w:r>
    </w:p>
    <w:p w:rsidR="00A62A3E" w:rsidRDefault="00000000">
      <w:pPr>
        <w:pStyle w:val="Heading2"/>
        <w:keepNext/>
        <w:pBdr>
          <w:bottom w:val="single" w:sz="8" w:space="5" w:color="355B9D"/>
        </w:pBdr>
      </w:pPr>
      <w:r>
        <w:t>1.1 In Scope</w:t>
      </w:r>
    </w:p>
    <w:tbl>
      <w:tblPr>
        <w:tblW w:w="10468" w:type="dxa"/>
        <w:jc w:val="center"/>
        <w:tblLayout w:type="fixed"/>
        <w:tblLook w:val="04A0" w:firstRow="1" w:lastRow="0" w:firstColumn="1" w:lastColumn="0" w:noHBand="0" w:noVBand="1"/>
      </w:tblPr>
      <w:tblGrid>
        <w:gridCol w:w="2400"/>
        <w:gridCol w:w="8068"/>
      </w:tblGrid>
      <w:tr w:rsidR="00A62A3E">
        <w:trPr>
          <w:tblHeader/>
          <w:jc w:val="center"/>
          <w:cantSplit/>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Area</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Responsibility</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Ledger foundations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Ledger entities and their books, the chart of accounts, cost centres, reporting dimensions, currencies, FX rates, and tax codes.</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Calendar and posting</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Fiscal years, periods, the posting window, journals, direct entries, reversal, and the guards every posting passes.</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Period close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pre-close checklist, the auto-entries a close must post, and the four-state lock from open to locked.</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Reporting</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Trial balance, income statement, balance sheet, cash flow, changes in equity, the statutory pack, analytics slices, AR aging and reconciliation, and the finance dashboard's three views. Each answers a branch-bound reader for their branches, except the statutory pack, which is the school's filing alone.</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Banking</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Bank accounts, statement import and its rollback, matching, split and group matches, adjusting journals, and reconciliation completion.</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Spend cycles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Expense claims and petty cash, each recognising a liability on posting and clearing it on settlement.</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Payroll and tax</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accrue-then-disburse payroll cycle, and the filings that drain the statutory liability control accounts.</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Budgets and assets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School and branch budget plans with an approval lock and variance reporting, and fixed assets with straight-line depreciation and disposal.</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Evidence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finance audit trail, its facets, and the exports built off it.</w:t>
            </w:r>
          </w:p>
        </w:tc>
      </w:tr>
    </w:tbl>
    <w:p w:rsidR="00A62A3E" w:rsidRDefault="00000000">
      <w:pPr>
        <w:pStyle w:val="Heading2"/>
        <w:keepNext/>
        <w:pBdr>
          <w:bottom w:val="single" w:sz="8" w:space="5" w:color="355B9D"/>
        </w:pBdr>
      </w:pPr>
      <w:r>
        <w:t>1.2 Out of Scope and Relocated Responsibilities</w:t>
      </w:r>
    </w:p>
    <w:tbl>
      <w:tblPr>
        <w:tblW w:w="10468" w:type="dxa"/>
        <w:jc w:val="center"/>
        <w:tblLayout w:type="fixed"/>
        <w:tblLook w:val="04A0" w:firstRow="1" w:lastRow="0" w:firstColumn="1" w:lastColumn="0" w:noHBand="0" w:noVBand="1"/>
      </w:tblPr>
      <w:tblGrid>
        <w:gridCol w:w="4200"/>
        <w:gridCol w:w="6268"/>
      </w:tblGrid>
      <w:tr w:rsidR="00A62A3E">
        <w:trPr>
          <w:tblHeader/>
          <w:jc w:val="center"/>
          <w:cantSplit/>
        </w:trPr>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Not owned here</w:t>
            </w:r>
          </w:p>
        </w:tc>
        <w:tc>
          <w:tcPr>
            <w:tcW w:w="6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Owner</w:t>
            </w:r>
          </w:p>
        </w:tc>
      </w:tr>
      <w:tr w:rsidR="00A62A3E">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Customers, invoices, receipts, dunning, and payment plans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17, Billing &amp; Invoicing. It is a separate module built on the same application; the ledger receives its postings.</w:t>
            </w:r>
          </w:p>
        </w:tc>
      </w:tr>
      <w:tr w:rsidR="00A62A3E">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Credit notes, refunds, write-offs, concessions, and batch adjustments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20, Adjustments &amp; Concessions, likewise inside this application.</w:t>
            </w:r>
          </w:p>
        </w:tc>
      </w:tr>
      <w:tr w:rsidR="00A62A3E">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Talking to a payment provider</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18, Payments &amp; Collections. A confirmed gateway movement books here; the provider conversation does not happen here.</w:t>
            </w:r>
          </w:p>
        </w:tc>
      </w:tr>
      <w:tr w:rsidR="00A62A3E">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Vendors, purchase orders, and accounts payable</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Modules 21 to 23. They post through this ledger, and the AP and GR/IR reconciliations live there, which is why period close accepts them as extra checks rather than importing procurement.</w:t>
            </w:r>
          </w:p>
        </w:tc>
      </w:tr>
      <w:tr w:rsidR="00A62A3E">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Who must approve a journal</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7, Workflow &amp; Approval Engine, where a template is published for the document type.</w:t>
            </w:r>
          </w:p>
        </w:tc>
      </w:tr>
    </w:tbl>
    <w:p w:rsidR="00A62A3E" w:rsidRDefault="00000000">
      <w:pPr>
        <w:pStyle w:val="Heading1"/>
        <w:keepNext/>
        <w:pBdr>
          <w:bottom w:val="single" w:sz="14" w:space="5" w:color="355B9D"/>
        </w:pBdr>
      </w:pPr>
      <w:r>
        <w:t>2. Context and Status Model</w:t>
      </w:r>
    </w:p>
    <w:p w:rsidR="00A62A3E" w:rsidRDefault="00000000">
      <w:pPr>
        <w:spacing w:after="120"/>
      </w:pPr>
      <w:r>
        <w:t xml:space="preserve">The rule the engine is built around is that business rules are enforced where journals are posted, not in the screens. A request that bypasses the interface entirely, through the API, a script, or a webhook, must still be unable to post into a closed period or write an unbalanced entry. Every posting in the platform, including those raised by payments and procurement, passes the same guards.</w:t>
      </w:r>
    </w:p>
    <w:p w:rsidR="00A62A3E" w:rsidRDefault="00000000">
      <w:pPr>
        <w:pStyle w:val="Heading2"/>
        <w:keepNext/>
        <w:pBdr>
          <w:bottom w:val="single" w:sz="8" w:space="5" w:color="355B9D"/>
        </w:pBdr>
      </w:pPr>
      <w:r>
        <w:t>2.1 Status Model</w:t>
      </w:r>
    </w:p>
    <w:tbl>
      <w:tblPr>
        <w:tblW w:w="10468" w:type="dxa"/>
        <w:jc w:val="center"/>
        <w:tblLayout w:type="fixed"/>
        <w:tblLook w:val="04A0" w:firstRow="1" w:lastRow="0" w:firstColumn="1" w:lastColumn="0" w:noHBand="0" w:noVBand="1"/>
      </w:tblPr>
      <w:tblGrid>
        <w:gridCol w:w="3000"/>
        <w:gridCol w:w="7468"/>
      </w:tblGrid>
      <w:tr w:rsidR="00A62A3E">
        <w:trPr>
          <w:tblHeader/>
          <w:jc w:val="center"/>
          <w:cantSplit/>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State</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Meaning</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stated behaviour is present in the inspected backend code and exercised by its tests.</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Implemented with limits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behaviour exists and is usable, but a stated boundary applies.</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Partial</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Part of the requirement is present; the rest is named in Section 9.</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Not 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 backend evidence was found for the stated behaviour.</w:t>
            </w:r>
          </w:p>
        </w:tc>
      </w:tr>
    </w:tbl>
    <w:p w:rsidR="00A62A3E" w:rsidRDefault="00000000">
      <w:pPr>
        <w:pStyle w:val="Heading2"/>
        <w:keepNext/>
        <w:pBdr>
          <w:bottom w:val="single" w:sz="8" w:space="5" w:color="355B9D"/>
        </w:pBdr>
      </w:pPr>
      <w:r>
        <w:t>2.2 Money and Dates</w:t>
      </w:r>
    </w:p>
    <w:tbl>
      <w:tblPr>
        <w:tblW w:w="10468" w:type="dxa"/>
        <w:jc w:val="center"/>
        <w:tblLayout w:type="fixed"/>
        <w:tblLook w:val="04A0" w:firstRow="1" w:lastRow="0" w:firstColumn="1" w:lastColumn="0" w:noHBand="0" w:noVBand="1"/>
      </w:tblPr>
      <w:tblGrid>
        <w:gridCol w:w="10468"/>
      </w:tblGrid>
      <w:tr w:rsidR="00A62A3E">
        <w:trPr>
          <w:jc w:val="center"/>
        </w:trPr>
        <w:tc>
          <w:tcPr>
            <w:tcW w:w="10468" w:type="dxa"/>
            <w:tcBorders>
              <w:top w:val="single" w:sz="8" w:space="0" w:color="9DB8DF"/>
              <w:left w:val="single" w:sz="8" w:space="0" w:color="9DB8DF"/>
              <w:bottom w:val="single" w:sz="8" w:space="0" w:color="9DB8DF"/>
              <w:right w:val="single" w:sz="8" w:space="0" w:color="9DB8DF"/>
            </w:tcBorders>
            <w:shd w:val="clear" w:color="auto" w:fill="EAF0FA"/>
            <w:tcMar>
              <w:top w:w="70" w:type="dxa"/>
              <w:left w:w="90" w:type="dxa"/>
              <w:bottom w:w="70" w:type="dxa"/>
              <w:right w:w="90" w:type="dxa"/>
            </w:tcMar>
          </w:tcPr>
          <w:p w:rsidR="00A62A3E" w:rsidRDefault="00000000">
            <w:pPr>
              <w:keepNext/>
              <w:spacing w:after="40"/>
            </w:pPr>
            <w:r>
              <w:rPr>
                <w:b/>
                <w:color w:val="1F4E9C"/>
                <w:sz w:val="17"/>
              </w:rPr>
              <w:t>TWO NON-NEGOTIABLES</w:t>
            </w:r>
          </w:p>
          <w:p w:rsidR="00A62A3E" w:rsidRDefault="00000000">
            <w:pPr>
              <w:spacing w:after="20"/>
              <w:ind w:left="86" w:hanging="86"/>
            </w:pPr>
            <w:r>
              <w:rPr>
                <w:sz w:val="16"/>
              </w:rPr>
              <w:t xml:space="preserve">• Money is an integer number of minor units (kobo) everywhere. Floats cannot represent decimal currency exactly, so they never touch a balance, a journal line, a price, or a tax computation. Conversion happens once, at the API boundary.</w:t>
            </w:r>
          </w:p>
          <w:p w:rsidR="00A62A3E" w:rsidRDefault="00000000">
            <w:pPr>
              <w:spacing w:after="20"/>
              <w:ind w:left="86" w:hanging="86"/>
            </w:pPr>
            <w:r>
              <w:rPr>
                <w:sz w:val="16"/>
              </w:rPr>
              <w:t xml:space="preserve">• There are two notions of when: the real time a row was entered, and the accounting date the user chose for the movement. Guards validate against the state as at the accounting date, not as at now, because those two disagree the moment a date is backdated.</w:t>
            </w:r>
          </w:p>
        </w:tc>
      </w:tr>
    </w:tbl>
    <w:p w:rsidR="00A62A3E" w:rsidRDefault="00000000">
      <w:pPr>
        <w:pStyle w:val="Heading2"/>
        <w:keepNext/>
        <w:pBdr>
          <w:bottom w:val="single" w:sz="8" w:space="5" w:color="355B9D"/>
        </w:pBdr>
      </w:pPr>
      <w:r>
        <w:t xml:space="preserve">2.3 Branch Scope Inside an Entity</w:t>
      </w:r>
    </w:p>
    <w:p w:rsidR="00A62A3E" w:rsidRDefault="00000000">
      <w:pPr>
        <w:spacing w:after="120"/>
      </w:pPr>
      <w:r>
        <w:t xml:space="preserve">The entity is the outer boundary and nothing crosses it. Inside one entity a second, finer dimension applies: the branch a row belongs to. Which branches a caller may work in is resolved from their role grants alone, by the same function that decides whether they may open the screen at all, so 'may I?' and 'whose rows, then?' cannot give different answers. A grant made for the whole school reaches every branch; a grant pinned to branches reaches those while they are in service; and the branch on a staff record is a home posting that decides only for somebody who holds no grants at all. A caller nothing narrows is not filtered, so a school that has never pinned a grant to a branch, and a school with a single branch, are unaffected.</w:t>
      </w:r>
    </w:p>
    <w:tbl>
      <w:tblPr>
        <w:tblW w:w="10468" w:type="dxa"/>
        <w:jc w:val="center"/>
        <w:tblLayout w:type="fixed"/>
        <w:tblLook w:val="04A0" w:firstRow="1" w:lastRow="0" w:firstColumn="1" w:lastColumn="0" w:noHBand="0" w:noVBand="1"/>
      </w:tblPr>
      <w:tblGrid>
        <w:gridCol w:w="10468"/>
      </w:tblGrid>
      <w:tr w:rsidR="00A62A3E">
        <w:trPr>
          <w:jc w:val="center"/>
        </w:trPr>
        <w:tc>
          <w:tcPr>
            <w:tcW w:w="10468" w:type="dxa"/>
            <w:tcBorders>
              <w:top w:val="single" w:sz="8" w:space="0" w:color="9DB8DF"/>
              <w:left w:val="single" w:sz="8" w:space="0" w:color="9DB8DF"/>
              <w:bottom w:val="single" w:sz="8" w:space="0" w:color="9DB8DF"/>
              <w:right w:val="single" w:sz="8" w:space="0" w:color="9DB8DF"/>
            </w:tcBorders>
            <w:shd w:val="clear" w:color="auto" w:fill="EAF0FA"/>
            <w:tcMar>
              <w:top w:w="70" w:type="dxa"/>
              <w:left w:w="90" w:type="dxa"/>
              <w:bottom w:w="70" w:type="dxa"/>
              <w:right w:w="90" w:type="dxa"/>
            </w:tcMar>
          </w:tcPr>
          <w:p w:rsidR="00A62A3E" w:rsidRDefault="00000000">
            <w:pPr>
              <w:keepNext/>
              <w:spacing w:after="40"/>
            </w:pPr>
            <w:r>
              <w:rPr>
                <w:b/>
                <w:color w:val="1F4E9C"/>
                <w:sz w:val="17"/>
              </w:rPr>
              <w:t>THE NULL BRANCH, AND WHY PROCUREMENT READS IT DIFFERENTLY</w:t>
            </w:r>
          </w:p>
          <w:p w:rsidR="00A62A3E" w:rsidRDefault="00000000">
            <w:pPr>
              <w:spacing w:after="20"/>
              <w:ind w:left="86" w:hanging="86"/>
            </w:pPr>
            <w:r>
              <w:rPr>
                <w:sz w:val="16"/>
              </w:rPr>
              <w:t>• A branch column left empty does not mean 'not set yet'. It means shared across the school, and it is a first-class value: a fee structure published once for every branch, the operations account the whole school pays into, a journal that belongs to the books rather than to a site.</w:t>
            </w:r>
          </w:p>
          <w:p w:rsidR="00A62A3E" w:rsidRDefault="00000000">
            <w:pPr>
              <w:spacing w:after="20"/>
              <w:ind w:left="86" w:hanging="86"/>
            </w:pPr>
            <w:r>
              <w:rPr>
                <w:sz w:val="16"/>
              </w:rPr>
              <w:t>• Finance reads it inclusively. A bursar granted Ikeja sees Ikeja's rows and the school-wide ones beside them. Hiding the school-wide customer from her would read as missing data rather than as a rule, and refusing her that customer's receipt would look like a broken screen.</w:t>
            </w:r>
          </w:p>
          <w:p w:rsidR="00A62A3E" w:rsidRDefault="00000000">
            <w:pPr>
              <w:spacing w:after="20"/>
              <w:ind w:left="86" w:hanging="86"/>
            </w:pPr>
            <w:r>
              <w:rPr>
                <w:sz w:val="16"/>
              </w:rPr>
              <w:t>• Procurement reads it exclusively, and that is equally correct. A purchase raised for the school as a whole belongs to head office rather than to a branch, so a branch-pinned buyer is deliberately not in that scope.</w:t>
            </w:r>
          </w:p>
          <w:p w:rsidR="00A62A3E" w:rsidRDefault="00000000">
            <w:pPr>
              <w:spacing w:after="20"/>
              <w:ind w:left="86" w:hanging="86"/>
            </w:pPr>
            <w:r>
              <w:rPr>
                <w:sz w:val="16"/>
              </w:rPr>
              <w:t>• Neither reading is a defect in the other. Which one applies is a judgement about the kind of row, argued at each call site rather than settled once for the platform, so a reader comparing this module against Module 22 should expect the two to differ and should not reconcile them.</w:t>
            </w:r>
          </w:p>
          <w:p w:rsidR="00A62A3E" w:rsidRDefault="00000000">
            <w:pPr>
              <w:spacing w:after="20"/>
              <w:ind w:left="86" w:hanging="86"/>
            </w:pPr>
            <w:r>
              <w:rPr>
                <w:sz w:val="16"/>
              </w:rPr>
              <w:t>• Finance itself reads a branch exclusively in two places, each argued where it is made. A branch payroll run pays exactly its branch's roster, because an inclusive reading would pay an unassigned person once per branch (FR-021). A branch budget is measured against its branch's journals alone, because the school-wide entries are the school plan's to measure (FR-012).</w:t>
            </w:r>
          </w:p>
        </w:tc>
      </w:tr>
    </w:tbl>
    <w:p w:rsidR="00A62A3E" w:rsidRDefault="00000000">
      <w:pPr>
        <w:pStyle w:val="Heading1"/>
        <w:keepNext/>
        <w:pBdr>
          <w:bottom w:val="single" w:sz="14" w:space="5" w:color="355B9D"/>
        </w:pBdr>
      </w:pPr>
      <w:r>
        <w:t>3. Actors, Permissions, and Ownership</w:t>
      </w:r>
    </w:p>
    <w:p w:rsidR="00A62A3E" w:rsidRDefault="00000000">
      <w:pPr>
        <w:spacing w:after="120"/>
      </w:pPr>
      <w:r>
        <w:t>Access is governed by RBAC permission keys seeded by seed_finance_permissions across some thirty resources, enforced on every view. The keys that can alter the books without a document behind them are CRITICAL. A key answers whether a caller may open a screen and never names a branch; which branches they then work in is decided separately, from the same grants (Section 2.3). Every actor below should therefore be read as this role, at the branches it was granted for. Two rules sit beside the keys. The lists every finance screen builds its pickers and filters from open to anyone holding any finance key (FR-023). And the bank account number and the pay figures are read and written field by field, as the role's switches allow (FR-024).</w:t>
      </w:r>
    </w:p>
    <w:tbl>
      <w:tblPr>
        <w:tblW w:w="10468" w:type="dxa"/>
        <w:jc w:val="center"/>
        <w:tblLayout w:type="fixed"/>
        <w:tblLook w:val="04A0" w:firstRow="1" w:lastRow="0" w:firstColumn="1" w:lastColumn="0" w:noHBand="0" w:noVBand="1"/>
      </w:tblPr>
      <w:tblGrid>
        <w:gridCol w:w="2100"/>
        <w:gridCol w:w="4600"/>
        <w:gridCol w:w="3768"/>
      </w:tblGrid>
      <w:tr w:rsidR="00A62A3E">
        <w:trPr>
          <w:tblHeader/>
          <w:jc w:val="center"/>
          <w:cantSplit/>
        </w:trPr>
        <w:tc>
          <w:tcPr>
            <w:tcW w:w="21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Actor</w:t>
            </w:r>
          </w:p>
        </w:tc>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May do</w:t>
            </w:r>
          </w:p>
        </w:tc>
        <w:tc>
          <w:tcPr>
            <w:tcW w:w="37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Governed by</w:t>
            </w:r>
          </w:p>
        </w:tc>
      </w:tr>
      <w:tr w:rsidR="00A62A3E">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Accountant</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Raise and submit journals, run reports, read the chart of accounts.</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finance.journal.*, finance.report.view, finance.account.view</w:t>
            </w:r>
          </w:p>
        </w:tc>
      </w:tr>
      <w:tr w:rsidR="00A62A3E">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Financial controller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and reverse journals, post a direct entry, run and complete a period close.</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finance.journal.post, finance.directentry.post (CRITICAL), finance.period.*</w:t>
            </w:r>
          </w:p>
        </w:tc>
      </w:tr>
      <w:tr w:rsidR="00A62A3E">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Configuration owner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Maintain the chart of accounts, cost centres, dimensions, currencies, FX rates, tax codes, and finance settings.</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finance.account.create/.update, finance.settings.update (SENSITIVE)</w:t>
            </w:r>
          </w:p>
        </w:tc>
      </w:tr>
      <w:tr w:rsidR="00A62A3E">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Bank reconciler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Import statements, roll back a statement import nothing has been done with, match, split, adjust, and complete a reconciliation.</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finance.bankaccount.*; the account number by field switch (FR-024)</w:t>
            </w:r>
          </w:p>
        </w:tc>
      </w:tr>
      <w:tr w:rsidR="00A62A3E">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Payroll officer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Maintain salary structures and run, post, and pay a payroll.</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finance.payrollrun.*, finance.salary.*; the pay figures by field switch (FR-024)</w:t>
            </w:r>
          </w:p>
        </w:tc>
      </w:tr>
      <w:tr w:rsidR="00A62A3E">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School administrator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Choose whether the school runs one payroll or one per branch.</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school.settings.view, school.settings.update (FR-021)</w:t>
            </w:r>
          </w:p>
        </w:tc>
      </w:tr>
      <w:tr w:rsidR="00A62A3E">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Claims and cash handler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Submit and settle expense claims; run a petty-cash float.</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finance.expenseclaim.*, finance.pettycash.*, finance.pettycashvoucher.*</w:t>
            </w:r>
          </w:p>
        </w:tc>
      </w:tr>
      <w:tr w:rsidR="00A62A3E">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Tax officer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Prepare, file, and pay a statutory return.</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finance.tax.*</w:t>
            </w:r>
          </w:p>
        </w:tc>
      </w:tr>
      <w:tr w:rsidR="00A62A3E">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Auditor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Read the finance audit trail and its facets.</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finance.audit.view (SENSITIVE)</w:t>
            </w:r>
          </w:p>
        </w:tc>
      </w:tr>
    </w:tbl>
    <w:p w:rsidR="00A62A3E" w:rsidRDefault="00000000">
      <w:pPr>
        <w:pStyle w:val="Heading1"/>
        <w:keepNext/>
        <w:pBdr>
          <w:bottom w:val="single" w:sz="14" w:space="5" w:color="355B9D"/>
        </w:pBdr>
      </w:pPr>
      <w:r>
        <w:t>4. Functional Requirements</w:t>
      </w:r>
    </w:p>
    <w:p w:rsidR="00A62A3E" w:rsidRDefault="00000000">
      <w:pPr>
        <w:pStyle w:val="Heading2"/>
        <w:keepNext/>
        <w:pBdr>
          <w:bottom w:val="single" w:sz="8" w:space="5" w:color="355B9D"/>
        </w:pBdr>
      </w:pPr>
      <w:r>
        <w:t>FR-001 Hold a Chart of Accounts per Entity</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FR-001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Each ledger entity has its own chart of accounts, and services that need a control account find it by code rather than by identifier.</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Accounts are entity-scoped with an activity view per account. Payroll, depreciation, expense claims and bank charges resolve their control accounts through a single by-code helper.</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An entity with a customised chart fails loudly with a clear missing-account error rather than posting into the wrong place.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by-code convention means renaming a control account's code breaks posting until the chart is corrected.</w:t>
            </w:r>
          </w:p>
        </w:tc>
      </w:tr>
    </w:tbl>
    <w:p w:rsidR="00A62A3E" w:rsidRDefault="00000000">
      <w:pPr>
        <w:spacing w:after="0"/>
      </w:pPr>
    </w:p>
    <w:p w:rsidR="00A62A3E" w:rsidRDefault="00000000">
      <w:pPr>
        <w:pStyle w:val="Heading2"/>
        <w:keepNext/>
        <w:pBdr>
          <w:bottom w:val="single" w:sz="8" w:space="5" w:color="355B9D"/>
        </w:pBdr>
      </w:pPr>
      <w:r>
        <w:t>FR-002 Refuse an Unbalanced or Out-of-Period Posting</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FR-002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No journal may post unbalanced, and none may post into a period that is not open.</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The posting guards are the single enforcement point, applied by post_journal and therefore by every caller including payments and procurement. The posting window and the period's status are both checked there.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call that bypasses the screens is refused identically. A closed period surfaces to a gateway booking as a recorded failure rather than a silent success.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FR-003 Post, Reverse, and Record a Journal</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FR-003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journal can be raised, submitted, posted, and reversed, with the reversal recorded rather than the original edited.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Journals carry a submit, post, and reverse endpoint. Posting a journal directly answers to the school's journal route: a route with steps refuses with 400 and sends the caller to submit; an empty route answers 409 APPROVAL_NOT_CONFIGURED and writes nothing until the caller sends confirm_without_approval, and the post is then recorded as made without approval against her name and reason; no route at all posts as before. A direct entry, raised and posted in one action behind the CRITICAL finance.directentry.post, follows the same route: where the journal route has steps the entry is created and submitted into it, 201 with "Direct entry &lt;number&gt; is waiting for approval. It reaches the books once it is approved." and the approval block the journal submit returns; an empty route answers 409 as above; no route posts it directly. Each direct-entry line names its ledger account under the caller's reach (FR-019). Posting maintains the denormalised account balances the reports read. Where a journal went through approval, Module 7 asks the finance approval handler before reversing a decision and tells it afterwards in the same transaction. The handler refuses with REVERSAL_NOT_ALLOWED once the document has left draft or pending approval, because the engine can withdraw its record of an approval and cannot withdraw a posted entry, and undoing a rejection or a return puts the document back to pending approval rather than leaving an editable draft of something still under review. The same handler base serves expense claims and the four adjustment types in Module 20. A journal submitted for approval now freezes its posting header and all lines as a built-in workflow detail layout.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 posted journal is never edited in place: a correction is a reversal and a new entry, so the history of what the books said remains readable. JournalApprovalWorkflowTests proves a reversal is refused once the journal has posted, and that reversing a stage that has not posted returns the journal to the approval queue. JournalApprovalWorkflowTests.test_journal_lines_and_narration_are_snapshotted_as_details proves narration and both sides of the entry remain available outside the summary. JournalDirectPostTests and DirectEntryApprovalRouteTests in tests_direct_post_confirmation.py prove an empty route refuses and writes nothing until confirmed, a confirmed post goes through recorded against the confirmer, a route with steps sends the journal to submit and holds the direct entry for approval, and no route posts without asking.</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FR-004 Guard the Accounting Date</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FR-004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transaction must be refusable when it could not have happened on the date it claims.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The chronology guards validate sub-ledger decisions against the state as at the chosen accounting date rather than current state: credit available then, an invoice raised by then, a bill that existed by then.</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refund cannot pay out credit that arrives eight days later; a write-off cannot clear an invoice not yet raised; a receipt cannot settle a bill that did not exist.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FR-005 Close a Period Under a Checklist</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FR-005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Sealing a period must run integrity checks and post what the close owes before the period locks.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The close runs a checklist (trial balance balanced, AR sub-ledger equals its control, all due depreciation posted), posts the auto-entries, then moves the period through open, soft-closed, closed, locked.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AP and GR/IR reconciliations arrive through the registry in FR-017 rather than being imported, keeping the dependency one-way. Reopen and lock are separate, permissioned actions, and a forced close is audited as forced.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checklist can still be forced past a blocking failure. That is a deliberate break-glass and the audit message says so, but it is a way past every check on this list.</w:t>
            </w:r>
          </w:p>
        </w:tc>
      </w:tr>
    </w:tbl>
    <w:p w:rsidR="00A62A3E" w:rsidRDefault="00000000">
      <w:pPr>
        <w:spacing w:after="0"/>
      </w:pPr>
    </w:p>
    <w:p w:rsidR="00A62A3E" w:rsidRDefault="00000000">
      <w:pPr>
        <w:pStyle w:val="Heading2"/>
        <w:keepNext/>
        <w:pBdr>
          <w:bottom w:val="single" w:sz="8" w:space="5" w:color="355B9D"/>
        </w:pBdr>
      </w:pPr>
      <w:r>
        <w:t>FR-006 Report Off Maintained Balances</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FR-006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The standard statements must be cheap to produce, must always balance, and must answer a reader whose grants pin them to branches for those branches.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whole-school reader's reports read the denormalised account balances that posting maintains rather than re-summing the journal: trial balance, income statement, balance sheet, cash flow, changes in equity, the statutory pack, analytics slices, and the AR reconciliation. A reader whose grants pin them to branches gets the same statements built from the journal lines of the entries in their branches plus the school-wide entries, through vs_finance.branch_ledger, summed into rows of the same shape; the statutory pack is the exception below. Every such payload carries narrowed, and a narrowed export is subtitled as covering the reader's branches and school-wide entries only. AR aging is built from the invoices, debit notes, receipts and credit notes themselves, so it narrows as their lists do, CSV, XLSX and PDF export included. The statutory pack is what the school files as one entity, so a branch-bound reader is refused it with 403 and the reason, rather than handed a branch-shaped pack that looks like a filing and is not one. A narrowed income statement carries no budget column, because the school's plan set against one branch's actuals reads as a shortfall that is only the other branches' share; a whole-school statement's budget column reads the school's plan only, never a branch's.</w:t>
            </w:r>
            <w:r>
              <w:t xml:space="preserve"> The statutory pack gives the position date, income window, cash-flow window and equity window as four heading strings. CSV, XLSX and PDF repeat them verbatim and include the cash-flow and equity summary amounts that JSON returns. Its existing finance.report.view and whole-school reach checks apply to both response and files.</w:t>
            </w:r>
            <w:r>
              <w:t xml:space="preserve"> The report resource registers seventeen read-only sections. JSON and CSV, XLSX and PDF exports omit closed sections. Income, balance sheet and cash flow can return safe partial statements; trial balance, equity, analysis and reconciliation refuse access when their only section is closed. A statutory pack requires every included section.</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 double-entry ledger over a balanced set of postings always balances, and the trial balance demonstrates it directly. Every journal balances on its own, so any set of whole journals balances too. BranchStatementTests in tests_branch_ledger.py proves a branch trial balance balances, a branch balance sheet satisfies its equation, a branch cash flow reconciles to its own cash, a reach over every branch gives the whole-school figures, and a filter the branch ledger does not understand fails loudly rather than reading the whole entity. BranchReportEndpointTests proves every statement endpoint says it is narrowed, a narrowed export says whose figures it holds, and the statutory pack is refused to a branch. ARAgingBranchTests proves aging and its export keep to the reader's branches and the school-wide customers.</w:t>
            </w:r>
            <w:r>
              <w:t xml:space="preserve"> FinanceAPITests checks fiscal-year and chosen-month headings and their exact strings and companion summaries in CSV, XLSX and PDF. BranchReportEndpointTests proves the branch-bound refusal; CashFlowDefaultWindowEndpointTests proves a reader at a one-branch school can open the pack.</w:t>
            </w:r>
            <w:r>
              <w:t xml:space="preserve"> A hidden statement section has no values in JSON or export. A closed required section refuses the statutory pack with 403. tests_budget_report_field_access covers the alternate formats and partial statements.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balance corrupted outside the posting service would be believed by the whole-school reports; the balances are a cache maintained at the one write point. A branch statement's cash is what its own journals moved rather than money the branch holds apart, because a school banks in shared accounts.</w:t>
            </w:r>
          </w:p>
        </w:tc>
      </w:tr>
    </w:tbl>
    <w:p w:rsidR="00A62A3E" w:rsidRDefault="00000000">
      <w:pPr>
        <w:spacing w:after="0"/>
      </w:pPr>
    </w:p>
    <w:p w:rsidR="00A62A3E" w:rsidRDefault="00000000">
      <w:pPr>
        <w:pStyle w:val="Heading2"/>
        <w:keepNext/>
        <w:pBdr>
          <w:bottom w:val="single" w:sz="8" w:space="5" w:color="355B9D"/>
        </w:pBdr>
      </w:pPr>
      <w:r>
        <w:t>FR-007 Import and Reconcile a Bank Statement</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FR-007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Every difference between the ledger's cash balance and the bank's must be explainable.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Statements import through the shared wizard, with finance owning the normalisation and the statement-wide invariants that must hold before publish creates any reconciliation rows. Lines can be matched, group-matched, split-matched, ignored, unmatched, or resolved by an adjusting journal, and the reconciliation completed. A statement uploaded through the import wizard is filed under its account's branch rather than the uploader's, so the statements of an account with no branch stay unassigned however they arrive, and a branch's collection account keeps its statements to that branch even when somebody covering several branches uploads one. A bulk-imported statement is never edited line by line, because its lines must stay the ones the file carried: it is corrected by rolling back the import that published it and importing the file again, and finance's rollback refuses once any line has been matched, ignored or adjusted. The bursar who imported it does this herself: finance.bankaccount.import, the key that took the file through the wizard, also rolls back a bank-statement batch, and nothing else past the wizard (Module 10). Each statement in a bank account's list (GET /bank-accounts/{id}/) and the statement's own read carry import_rollback, the batch_id and job_id of the import that published it, or null for a statement keyed in by hand, a reconciled one, one with a line already acted on, which the rollback would refuse, or one whose rollback has started and not finished, which the rollback route refuses as already running. The rollback deletes the statement and its lines in one step, so it finishes inside the request however many lines the statement has, and the bursar is answered once the statement is gone. The list reads it for every statement through two subqueries (annotate_statement_rollback) rather than one lookup per row, and the rollback route still checks the lines and the caller's key itself. The finance banking screen offers Roll back on the statement's own row from that field, and the school app's import wizard offers it to the statement key's holder; both are committed and pending release (FinPro c3cac8b, school-fe a855385).</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 statement amount is signed from the platform's perspective and a ledger cash line's signed contribution is debit minus credit, so a match is an equality rather than a judgement. Auto-reconcile proposes; it does not post. BankStatementImportWizardTests proves the batch takes the branch of the account it continues, and that an account with no branch keeps its statements without one. test_a_bulk_statement_names_the_import_that_rolls_it_back proves the list and the detail name the same batch and job, and that rolling that job back takes the statement off the list; test_a_statement_keyed_in_by_hand_names_no_import and test_a_bulk_statement_with_an_acted_on_line_names_no_import prove the null, and test_a_statement_being_rolled_back_names_no_import that a rollback under way offers none; test_a_long_statement_rolls_back_in_the_request proves a sixty-line statement is gone when the rollback answers. BankKeyRollsBackItsStatementTests proves a holder of finance.bankaccount.import alone rolls a published statement back, lines and all, and is refused once a line has been ignored; BankKeyStopsAtTheRollbackTests that the same key deletes no batch, reads no rollback history or feed, and rolls back no students batch.</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FR-008 Run Expense Claims as a Small Payables Cycle</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FR-008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The entity's debt to an employee who spent their own money must be recognised when incurred and cleared when repaid.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Posting a claim debits the expenses and any recoverable input VAT and credits accrued reimbursement; settling debits accrued reimbursement and credits bank. Claims can also be rejected or voided, and line receipts attached. A receipt is validated before it reaches storage - extension, size, and the leading bytes agreeing with the extension - through the checker shared with the other upload endpoints on the platform. Reading one back is authorised per file: the receipt is bound to its claim line and to the school, and the request must clear the school's own tenant and then the claim's read rule, which admits the claimant to her own receipt and otherwise requires finance.expenseclaim.view scoped to the claim's branch - the same verb the claim's detail endpoint demands. The URL is signed for one person and expires. An expense claim submitted for approval now freezes its header and claim-item table separately from its concise summary. Posting a claim directly asks the same question as every finance document: a route with steps refuses with 400 and sends the claimant's approver to submit, and the empty route every school's books arrive holding answers 409 APPROVAL_NOT_CONFIGURED until somebody confirms, then posts and records the post as made without approval. Reimbursement is paid from a bank account in the caller's reach and, for a claim that belongs to a branch, from that branch's account or a school-wide one (FR-020).</w:t>
            </w:r>
            <w:r>
              <w:t xml:space="preserve"> Field Access separates the claim details, grouped lines, amounts and sensitive receipt evidence. The same decisions hold on claim reads, writes, approval cards, exports and dashboard copies.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 claim accrues once and is reimbursed against that accrual, so the liability drains rather than duplicating. The claim is re-read under a row lock inside the reimbursement transaction, so two operators reimbursing the same claim at the same moment cannot both read the full outstanding balance and each pay it: the second sees what the first wrote and has nothing left to settle. ExpenseClaimWorkflowTests proves the submitted instance contains both fields and table sections before approval posts the claim. ExpenseClaimDirectPostTests proves the starting route refuses until confirmed and writes nothing, a confirmed post is recorded against the confirmer, and a route with steps sends the claim to submit.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Archiving a claim does not retire its receipt. Deleting the record closes the file and empties the bytes, and replacing an upload retires the one it replaced, but only deletion raises the signal that retirement hangs off. An archived claim's receipt therefore stays readable to whoever the claim's read rule still admits.</w:t>
            </w:r>
          </w:p>
        </w:tc>
      </w:tr>
    </w:tbl>
    <w:p w:rsidR="00A62A3E" w:rsidRDefault="00000000">
      <w:pPr>
        <w:spacing w:after="0"/>
      </w:pPr>
    </w:p>
    <w:p w:rsidR="00A62A3E" w:rsidRDefault="00000000">
      <w:pPr>
        <w:pStyle w:val="Heading2"/>
        <w:keepNext/>
        <w:pBdr>
          <w:bottom w:val="single" w:sz="8" w:space="5" w:color="355B9D"/>
        </w:pBdr>
      </w:pPr>
      <w:r>
        <w:t>FR-009 Run a Petty-Cash Float on the Imprest System</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FR-009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physical cash float must move through the ledger as it is spent, and must not be able to overdraw.</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Establishing or topping up debits petty cash and credits bank; a voucher debits the expenses and credits petty cash. The GL petty-cash account is the source of truth: the overdraw guard reads it live and the fund's recorded balance is re-synced from it after every operation.</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The fund cannot silently drift from the ledger, because it is re-derived rather than incremented. A voucher exceeding the float is refused.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FR-010 Accrue Then Disburse Payroll</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FR-010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Payroll cost is incurred before the cash leaves, and the statutory deductions are held in between.</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The accrual debits salary expense and credits PAYE payable, pension payable, and net wages payable. Disbursement clears only the net-pay liability against bank. Net is gross less PAYE and pension, per employee.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The statutory liabilities stay on the balance sheet until remitted, which is what makes them visible to the tax module rather than lost inside a single payroll posting.</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Remittance itself is a separate filing or AP payment; payroll does not drain the liability.</w:t>
            </w:r>
          </w:p>
        </w:tc>
      </w:tr>
    </w:tbl>
    <w:p w:rsidR="00A62A3E" w:rsidRDefault="00000000">
      <w:pPr>
        <w:spacing w:after="0"/>
      </w:pPr>
    </w:p>
    <w:p w:rsidR="00A62A3E" w:rsidRDefault="00000000">
      <w:pPr>
        <w:pStyle w:val="Heading2"/>
        <w:keepNext/>
        <w:pBdr>
          <w:bottom w:val="single" w:sz="8" w:space="5" w:color="355B9D"/>
        </w:pBdr>
      </w:pPr>
      <w:r>
        <w:t>FR-011 Drain a Statutory Liability Through a Filing</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FR-011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What is owed to an authority must be derived from the ledger, not retyped.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An obligation names one liability control account, its authority, and its cadence. Preparing a filing derives the amount from the net credit movement of that account over the period, less recoverable input movement for VAT. The lifecycle runs draft, filed, paid, with unfile available.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The worksheet posts nothing; the amount is reproducible from the GL at any time.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FR-012 Freeze an Approved Budget</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FR-012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 plan that actuals are measured against must not be rewritten after the fact, and a branch may keep a plan of its own beside the school's.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Budgets hold lines per account and period and never post to the ledger. Approving one locks it. Variance and heatmap views compare it against actuals. A budget with no branch is the school's plan, measured against the whole ledger; a budget with a branch is that branch's plan, measured against that branch's journals alone, since counting school-wide entries in every branch's plan would charge each branch the whole school's shared spend. Names are unique per school or per branch within a fiscal year, and a clash is refused naming whose name it is. The list shows a reader their branches' plans and the school's, each with branch_id, branch_name and can_manage, and says in filing which plans the reader may create. What a branch-bound reader creates is filed to their branch, naming another branch is refused, and a reader covering several branches names one of theirs. Another branch's plan answers 404, and every write to the school's plan by a branch-bound reader answers 403 SHARED_RECORD_READ_ONLY. Such a reader sees the school's plan but not its actuals: the actual, variance and consumed figures are null, narrowed is true, and variance and heatmap rows for accounts the plan does not cover are left out, since their presence alone reports other branches' postings. A branch plan's actuals are shown in full to whoever can read it. The finance dashboard's revenue against budget and the income statement's budget column read the school's plan only.</w:t>
            </w:r>
            <w:r>
              <w:t xml:space="preserve"> Eight budget fields now govern names, year, status, approval date, line coordinates, sensitive planned amount, ledger actual and derived variance. Create, rename and line endpoints enforce writes; list, detail, variance, heatmap, roll-up and dashboard restatements enforce reads.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 disappointing variance cannot be quietly fixed by editing the budget, because approval is the lock. BudgetActualsForBranchReadersTests and BranchBudgetTests in tests_budget_branch.py (16 tests) prove each rule above, among them that a branch plan counts only its branch's journals, that a name is unique within one school or branch each year, and that the income statement compares against the school's plan alone.</w:t>
            </w:r>
            <w:r>
              <w:t xml:space="preserve"> A reader without planned-amount Read sees no line amount, planned total, heatmap cell or derived ratio; one without Write cannot create or replace amount-bearing lines. tests_budget_report_field_access covers the default-closed and granted paths.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FR-013 Capitalise and Depreciate a Fixed Asset</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FR-013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capital asset is recognised at cost and expensed over its useful life without losing the original cost.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Acquisition debits PP&amp;E and credits bank or payable, then lays down the schedule. Depreciation debits the expense and credits accumulated depreciation, a contra-asset, so net book value falls while cost stays. A run-depreciation endpoint posts everything due; disposal is a separate action.</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Straight-line in integer kobo, with the rounding remainder thrown onto the final period so the schedule sums to the depreciable base exactly.</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Straight-line only. No reducing-balance or usage-based method.</w:t>
            </w:r>
          </w:p>
        </w:tc>
      </w:tr>
    </w:tbl>
    <w:p w:rsidR="00A62A3E" w:rsidRDefault="00000000">
      <w:pPr>
        <w:spacing w:after="0"/>
      </w:pPr>
    </w:p>
    <w:p w:rsidR="00A62A3E" w:rsidRDefault="00000000">
      <w:pPr>
        <w:pStyle w:val="Heading2"/>
        <w:keepNext/>
        <w:pBdr>
          <w:bottom w:val="single" w:sz="8" w:space="5" w:color="355B9D"/>
        </w:pBdr>
      </w:pPr>
      <w:r>
        <w:t>FR-014 Keep a Finance Audit Trail</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FR-014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Who changed the books, and what they changed, must be readable afterwards.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Finance writes its own audit rows for postings and configuration changes, served by an audit-log endpoint with facets for filtering, behind a SENSITIVE key.</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Gateway actions in Module 18 keep their own append-only trail, so the two are complementary rather than duplicated.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FR-015 Warn Before the Calendar Runs Out</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FR-015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An entity must not discover on the day that it has no open period to post into.</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fiscal-calendar runway warning surfaces when the defined periods are close to exhausted.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The warning is derived from the calendar, so it needs no separate bookkeeping to stay true.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It warns; it does not create the next year.</w:t>
            </w:r>
          </w:p>
        </w:tc>
      </w:tr>
    </w:tbl>
    <w:p w:rsidR="00A62A3E" w:rsidRDefault="00000000">
      <w:pPr>
        <w:spacing w:after="0"/>
      </w:pPr>
    </w:p>
    <w:p w:rsidR="00A62A3E" w:rsidRDefault="00000000">
      <w:pPr>
        <w:pStyle w:val="Heading2"/>
        <w:keepNext/>
        <w:pBdr>
          <w:bottom w:val="single" w:sz="8" w:space="5" w:color="355B9D"/>
        </w:pBdr>
      </w:pPr>
      <w:r>
        <w:t>FR-016 Scope Every Read and Write to Its Entity</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FR-016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One entity's ledger must never be readable or writable by another, and no level of permission may widen that.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visible_entities() is the single authority for which sets of books a caller may see, scoping on the asserted tenant alone. resolve_entity() reads from it, so every entity-scoped endpoint filters through the same answer, and the list endpoint reads from it too, so a picker can no longer offer books that opening them would refuse. Reports traverse an entity-scoped parent rather than starting from a global queryset. Reading the list needs any finance key: resolve_entity, which every entity-scoped endpoint calls, asks nothing beyond tenant membership, so a list gated on a key of its own was stricter than opening the books it lists (FR-023). The finance abstraction layer finds a school's primary books among the tenant's active tenant-kind entities. There is no primary flag and no database constraint behind that rule, so the query is the rule, and a school holding two is refused on every finance and procurement read the layer makes. The refusal is reported as well as raised: the envelope decorator both raise sites share opens exactly one incident on the console's system-health board (Module 30), keyed on the school's tenant, and it sits outside the provisioning transaction, so the incident survives that rollback.</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 platform caller sees only CodeX's own books, by code and by primary key, and a school caller sees only its school's; the boundary is asserted in both directions. One test walks everything the list returns and opens each one, so the list and the resolver cannot drift apart again without failing. Cost-centre access is separately tested against a caller holding only some of the keys. AmbiguousPrimaryReportingTests proves a read raising three times opens one incident, each misconfigured school gets its own, resolving it lets the next occurrence open a fresh one, a failing reporter changes neither the error nor its message, and provisioning reports outside its own transaction.</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Reaching another tenant's ledger is deliberately not a permission. It is done by proxying a user who holds the finance key in that tenant, which changes the asserted tenant, so the books are read as somebody entitled to them and the act is attributable. Entity is the outer boundary only; the finer narrowing inside one entity is branch, and it is FR-019 to FR-021. Creating a set of books is a platform act: finance.entity.create is registered with platform scope, so no tenant role can hold it and a tenant works in the books it was given when it was created, while reading the entity list stays tenant-holdable. The two-sets-of-books incident reaches the console only: no notification is sent, and it stays open after the school is fixed until an operator resolves it, unlike an incident an alert raised.</w:t>
            </w:r>
          </w:p>
        </w:tc>
      </w:tr>
    </w:tbl>
    <w:p w:rsidR="00A62A3E" w:rsidRDefault="00000000">
      <w:pPr>
        <w:spacing w:after="0"/>
      </w:pPr>
    </w:p>
    <w:p w:rsidR="00A62A3E" w:rsidRDefault="00000000">
      <w:pPr>
        <w:pStyle w:val="Heading2"/>
        <w:keepNext/>
        <w:pBdr>
          <w:bottom w:val="single" w:sz="8" w:space="5" w:color="355B9D"/>
        </w:pBdr>
      </w:pPr>
      <w:r>
        <w:t>FR-017 Let a Dependent App Contribute a Close Check</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FR-017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close must be able to run checks this module cannot write, without this module importing the app that owns them.</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register_close_check takes a callable invoked as (entity, period) returning a checklist item, an iterable of them, or nothing. Procurement registers its AP and GR/IR reconciliations from its own startup, the same inversion the workflow handlers and export datasets use.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registered check that raises is reported as a failed blocking item rather than escaping or vanishing: a check that cannot answer is not a check that passed. Registration is idempotent, so a module imported twice does not double the check.</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This replaced an extra_checks argument that only a test ever passed, so until now every close in the product ran without the payables checks and could seal a period over an unreconciled AP position while reporting success.</w:t>
            </w:r>
          </w:p>
        </w:tc>
      </w:tr>
    </w:tbl>
    <w:p w:rsidR="00A62A3E" w:rsidRDefault="00000000">
      <w:pPr>
        <w:spacing w:after="0"/>
      </w:pPr>
    </w:p>
    <w:p w:rsidR="00A62A3E" w:rsidRDefault="00000000">
      <w:pPr>
        <w:pStyle w:val="Heading2"/>
        <w:keepNext/>
        <w:pBdr>
          <w:bottom w:val="single" w:sz="8" w:space="5" w:color="355B9D"/>
        </w:pBdr>
      </w:pPr>
      <w:r>
        <w:t>FR-018 Provision What the Books Depend On</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FR-018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Creating a tenant's books must also create the controls over them.</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register_entity_provisioner runs registered callables inside the transaction that creates a ledger entity, alongside the currencies, chart of accounts and fiscal periods. Finance, procurement and payments each publish one approval route per approvable document type for the tenant, carrying no steps, and create no approver groups: who approves a school's money is read from the organogram it builds, and a ladder invented at creation would be a guess at who signs off and at what amount. Finance's routes are the four adjustment types and expense claims. For finance the empty route is the gate itself, because nothing seeds a platform-wide finance route behind it: with no route at all a refund would post straight to the ledger with nobody told, and with the empty one a direct post is refused until somebody confirms it and is recorded against it. A tenant that asks for the default ladders gets them from seed_finance_approvals, which fills an empty route and leaves a route with live steps alone. Migration 0028 removes the three finance approver groups the earlier provisioning minted, and the steps naming them, sparing a group with members, a group whose steps have run and a group something is waiting on. The finance abstraction layer provisions a school's books through this path rather than creating a ledger entity itself, which is the difference between books a school can post to and a row that fails at the first posting.</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 provisioner that raises rolls the entity back rather than leaving books without their gates, and provisioners are idempotent so a second entity in one tenant finds the earlier work and leaves it alone. ProvisionedBooksCarryNoLadderTests and SeededApproverGroupCleanupTests in tests_stageless_provisioning.py prove every finance type gets an empty route of its own and no group, a tenant's existing ladder keeps every step, the seeding command still publishes the full ladder, and the cleanup spares a group with a member, one whose step has run and one another app seeded.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pStyle w:val="Heading2"/>
        <w:keepNext/>
        <w:pBdr>
          <w:bottom w:val="single" w:sz="8" w:space="5" w:color="355B9D"/>
        </w:pBdr>
      </w:pPr>
      <w:r>
        <w:t xml:space="preserve">FR-019 Narrow Every Read to the Caller's Branches</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FR-019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caller granted a branch must read that branch's rows and the school-wide ones beside them, and must not read another branch's.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Every list, detail read, action lookup and aggregate narrows to the branches the caller's grants entitle them to, through one shared resolution of the rule. The reference resolvers behind detail reads and actions - customer, invoice, debit note and fee structure - apply the same narrowing before matching a code or id, so a caller cannot reach a row outside their branches by naming it. Banking is held to the same rule: every route that reaches a bank account by id, including rename, statement import, auto-reconcile, split match and reconciliation completion, resolves it through one narrowed resolver, and statements and statement lines take their account's branch, so an account the list withholds cannot be read or worked on by naming its id. The statements are held to it from the reader's own journals (FR-006), and so are the chart of accounts with balances, an account's detail and its activity, which read the same journals so a branch reader's chart agrees with her trial balance to the kobo; the account itself is the school's and reads the same for everyone. The dashboards are held to it block by block (FR-022), and budgets by whose plan each is (FR-012). The bulk runs stay inside the reach too: the engine's fee generation with all_active bills only the active customers the caller reaches, a branch reader's dunning run chases only the invoices in their reach while the scheduled daily run stays school-wide, and refund and write-off batch lines resolve their customers and invoices within the reach, so another branch's row answers 404 as an unknown one does. The bank account a movement is paid from or into is held to the same rule on every money route: refunds singly and in batches, expense-claim reimbursement, tax payment, fixed-asset purchase and disposal, petty-cash float and top-up, payroll runs and their payment, and vendor payments, which go through the same resolver. The account named in the body resolves among the caller's branches' accounts and the school-wide ones, the bank list's own rule, so another branch's account answers 404 exactly as an unknown one does, and an unknown account answers 404 rather than 400 everywhere. A ledger account that backs a bank account is that bank's money under another code, so it answers to the same list wherever a write names it (accounts_a_caller_may_name): a receipt's deposit account, an asset's credit account, a bank adjustment's counter_code, a direct entry's line, a payout's source and a collection's deposit account (Module 18), a vendor's accounts and every procurement account field, a school default and a new account's parent. Another branch's bank ledger is refused as an unknown account is, 400 "No account '&lt;ref&gt;' in this entity.", or 404 on the account's own edit route. A ledger account behind no bank and a caller bound to no branch are untouched, and reads are not narrowed by it: a report or list filtered by account already returns the reader's own rows, and the chart lists every account.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 caller nothing narrows renders to an empty filter, which compiles to byte-identical SQL, so a whole-tenant caller and a school with one branch are not merely unaffected but indistinguishable from before. The evidence is taken over real HTTP with real grants against two shapes of school, a three-branch one and a single-branch one; three rather than two, because with only two branches a filter that quietly means any branch but that one still passes. Every case names the school-wide row explicitly rather than counting a set, and a rival tenant proves the narrowing has not weakened the tenant boundary it sits inside. An account, statement or line outside the caller's branches answers 404 exactly as an unknown id does, and the account with no branch stays reachable from every branch. BankAccountReachedByIdNarrowsTests in tests_branch_scope.py proves each route refuses another branch's account and its statements and lines, still answers for the caller's own, and that the list and the detail route agree. ChartOfAccountsNarrowsTests in tests_branch_ledger.py proves a branch reader's chart, drawer and activity show her reach and agree with her trial balance, and that a whole-school reader's are unchanged. FeeRunBillsOnlyWhatTheCallerReachesTests and BulkRunsNarrowToTheCallersReachTests in tests_branch_reference.py prove the fee run, the dunning run and the batch lines keep to the caller's reach. BankAccountNamedInAPostingTests in tests_bank_account_reach.py proves each money route refuses another branch's account, by id and by name, with the 404 of an unknown one; ResolverTests and LedgerNamedOnAWriteTests in tests_ledger_reach.py prove another branch's bank ledger is unknown by code and by id on a receipt, a direct-entry line, an asset, a bank adjustment, a payout, a vendor, a school default and the account's own edit, while a caller bound to no branch names any.</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None.</w:t>
            </w:r>
          </w:p>
        </w:tc>
      </w:tr>
    </w:tbl>
    <w:p w:rsidR="00A62A3E" w:rsidRDefault="00000000">
      <w:pPr>
        <w:spacing w:after="0"/>
      </w:pPr>
    </w:p>
    <w:p w:rsidR="00A62A3E" w:rsidRDefault="00000000">
      <w:pPr>
        <w:pStyle w:val="Heading2"/>
        <w:keepNext/>
        <w:pBdr>
          <w:bottom w:val="single" w:sz="8" w:space="5" w:color="355B9D"/>
        </w:pBdr>
      </w:pPr>
      <w:r>
        <w:t xml:space="preserve">FR-020 Stamp the Branch a Document Was Raised At</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FR-020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document must record the branch it was raised at, and a document continuing a chain must take its branch from the chain rather than from whoever is typing.</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row acquires a branch in exactly two ways. It starts a chain and captures the caller's: a caller pinned to one branch stamps it, naming a branch outside their own set is refused as a 403, and a caller nothing narrows writes none, which is the honest answer for somebody not pinned anywhere. A caller pinned to several who names none is a 400 telling them to name it, because guessing would file the row school-wide for the life of it and nothing later in the chain could narrow it again. Or it continues a chain, and takes its branch from the source and from nothing else; sources that disagree resolve to the school as a whole. Three row types take the permissive reading instead, each argued at its own call site: a fee structure is a template published once for every branch, one operations account the whole school pays into is the ordinary arrangement for a bank account, and a central payroll run covers everybody the school employs (FR-021). In all three, a caller pinned to a single branch still stamps it. A fee structure that carries a branch is that branch's price list: the school's cohort billing route refuses to bill a child at another branch with 409 WRONG_BRANCH, even for a caller who sees every branch, while a school-wide structure bills every branch (Module 17). The engine's own fee generation holds the same rule: a branch structure refuses a named customer filed under any other branch, school-wide included, with 409 WRONG_BRANCH, and all_active from it selects that branch's customers only. The fee structure read carries branch_id, null for the shared template. A document that belongs to a branch is paid only from that branch's bank account or a school-wide one, because an Ikeja refund paid from Lekki's account leaves Ikeja owing and Lekki short even for a caller who covers both. Another branch's account is refused 400 naming the branch: "This refund belongs to Ikeja Branch. Pay it from an Ikeja Branch account or a school-wide one." The rule applies to a refund and to each line of a refund batch, expense-claim reimbursement, payroll runs and their payment, petty-cash float and top-up, asset purchase and disposal, and vendor payments, checked once the bills a payment settles fix its branch, and on edit. A school-wide document may use any account in reach. A tax filing is created without a branch and so pays from any reachable account. Bank accounts, expense claims, petty-cash funds and fixed assets return branch_id, null for school-wide, and each refund-availability row returns its customer's branch_id, which the refund inherits, so a screen offers a document only the accounts it may be paid from. The rule holds for the ledger account behind a bank account as it does for the bank account, because naming Lekki's bank ledger code moves Lekki's money exactly as choosing Lekki's account does. Where a branch's document names the ledger account it pays from, deposits into or books against, the account resolver takes the document's branch, and a ledger account behind a bank account must be that branch's or a school-wide one. Another branch's is refused with the bank rule's own 400, worded for the document's side: "Pay it from" on an asset purchase's credit_account; "Deposit it into" on a customer receipt's and an invoice payment's deposit_account, and on a Module 18 payment request's and virtual account's; and "Book it against" on a bank adjustment's counter_account or counter_code, as in "This bank adjustment belongs to Ikeja Branch. Book it against an Ikeja Branch account or a school-wide one." Each route finds the branch where the money belongs: an asset purchase from the asset; a customer receipt from the customer and an invoice payment from the invoice, worked out before the account is resolved; a bank adjustment from its statement's bank account; and a payment request or virtual account from the customer it names. Payouts and payout batches pay through a vendor payment that carries no branch, so they are school-wide and name any account in reach. A ledger account behind no bank account, and a school-wide document, are unaffected.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Inheritance closed a write-side hole at the same choke point: the customer lookup and the petty-cash fund lookup were not branch-filtered, so a Lekki bursar could name an Ikeja family by code. She is refused there now, for every receivables document at once. Three propagation paths that were missing rather than deliberately empty are joined up: the opening-balance invoice takes its customer's branch, a fee run bills each family in its own branch rather than the template's, and the gateway receipt in Module 18 inherits too, which matters because that is how most parents actually pay and without it one family's ledger split across two scopes. DocumentPaidFromItsOwnBranchTests proves a caller covering two branches is refused another branch's account on each route with the sentence naming the branch, and that a school-wide refund may use any account she reaches; BranchOnThePickersTests proves the accounts and documents carry their branch. LedgerOfAnotherBranchOnABranchDocumentTests in tests_ledger_reach.py proves Mrs Okafor, who covers Ikeja and Lekki, is refused Lekki's bank ledger on an Ikeja asset purchase, customer receipt, invoice payment, bank adjustment, payment request and virtual account, with the sentence naming the branch, while Ikeja's and the school-wide bank ledgers are accepted; a ledger behind no bank account is unaffected, and a school-wide customer's receipt may land in any bank she reaches.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Four writes stay school-wide deliberately, because each aggregates the whole entity: the year-end close, opening-balance direct entries, the depreciation run, and tax filings. Uniqueness checks stay entity-wide as well, so two branches cannot mint the same customer code. Nothing was migrated: a document raised before this landed carries no branch and stays school-wide, which is the correct reading of it, but it means the column describes new data only.</w:t>
            </w:r>
          </w:p>
        </w:tc>
      </w:tr>
    </w:tbl>
    <w:p w:rsidR="00A62A3E" w:rsidRDefault="00000000">
      <w:pPr>
        <w:spacing w:after="0"/>
      </w:pPr>
    </w:p>
    <w:p w:rsidR="00A62A3E" w:rsidRDefault="00000000">
      <w:pPr>
        <w:pStyle w:val="Heading2"/>
        <w:keepNext/>
        <w:pBdr>
          <w:bottom w:val="single" w:sz="8" w:space="5" w:color="355B9D"/>
        </w:pBdr>
      </w:pPr>
      <w:r>
        <w:t xml:space="preserve">FR-021 Run Payroll Centrally or Per Branch</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FR-021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school must be able to run one payroll for everybody or one for each branch, and neither arrangement may pay somebody twice or miss them.</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scope is a school-level setting, central or per branch, defaulting to central, so every school behaves exactly as it did until it opts in deliberately. It is not a platform setting, because one flip would move every school past its own roster check, and not a branch setting, because a branch disagreeing with its siblings about how the school runs payroll is a contradiction rather than a configuration. The employee salary record gained a branch of its own, nullable and not backfilled, which is what made a branch run answerable at all: before it, asking a run to cover one branch asked the roster a question it could not answer. The same change narrowed the salary lookup, which had been entity-scoped only, so an Ikeja officer could rewrite a Lekki teacher's gross pay by guessing an identifier; it is now narrowed like every other finance read, on update and delete alike. A salary row may also name the employee's account: employee takes a user id, resolves it only inside the entity's own tenant and refuses any other with a field error, and a row created or linked with no name typed takes its name from that account. The link is optional, because a tenant may pay somebody with no account, such as a contractor, and it is not backfilled, so the roster returns employee_id as null for every row written before it. A school chooses the scope itself at GET and PATCH /v1/i/me/settings/payroll-scope/, under school.settings.view to read and school.settings.update to change it, live schools only and always the caller's own school; the answer names its source (school, platform or default) and offers the two choices in the school's words. The write goes through the configuration engine, so finance's guard runs exactly as it does from the console, and a refusal is a 400 INVALID_CONFIGURATION_VALUE keyed on scope. No config.* key is one a school can hold.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 branch run reads its branch exclusively, which is the opposite of every other read in this module and the reason it is stated twice. If it read inclusively, a salary row with no branch would appear in Ikeja's run, Lekki's and Yaba's, and that person would be paid three times while every individual screen looked correct. The mirror risk is prevented rather than reported: because head office is itself a branch, everybody can be assigned to one, so the switch to per-branch payroll is refused while any active salary row has none, and the refusal names up to ten of those people in its sentence rather than counting them, since 4 staff are unassigned sends a bursar hunting through a roster of 109. Inactive rows do not block, and switching back to central is never guarded. Two live runs may share a period only when both are branch-scoped and to different branches, and the same period means the fiscal period containing the pay date rather than the typed label, because Jan 2026 and January 2026 are one payroll to everyone except a string comparison. Roster reads stay inclusive while runs are exclusive, deliberately: somebody must see an unassigned row in order to assign it, but no branch run may pay it.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Under the central default a run stamps no branch, so a central school's payroll records remain school-wide and the dimension is absent rather than empty. A school moving to per-branch payroll must assign every active employee first, and that is done one salary record at a time; the refusal names who is left, but there is no bulk assignment path. No finance test exercises the employee link.</w:t>
            </w:r>
          </w:p>
        </w:tc>
      </w:tr>
    </w:tbl>
    <w:p w:rsidR="00A62A3E" w:rsidRDefault="00000000">
      <w:pPr>
        <w:pStyle w:val="Heading2"/>
        <w:keepNext/>
        <w:pBdr>
          <w:bottom w:val="single" w:sz="8" w:space="5" w:color="355B9D"/>
        </w:pBdr>
      </w:pPr>
      <w:r>
        <w:t>FR-022 Show Each Reader the Finance Dashboard Their Keys Allow</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FR-022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The finance landing page must open to everybody working in finance, show each reader only the figures their keys and branches allow, and read over the window the books' owner actually bills by.</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Three views share one opening rule and the same ?window= and ?period=: the overview at /reports/dashboard/, open to any finance or payments key, and the receivables and spend views beside it, open to any finance key. Each block is computed only for a reader holding the key behind it and is null otherwise, so nothing about it leaves the server, and each payload carries narrowed. Document blocks answer under the reader's branches and the school-wide rows, the rows their lists show: receivables, aging and top overdue on finance.invoice.view, the trend's issued and collected series on the invoice and payment view keys, recent journals on finance.journal.view, and vendor bills and approval counts on their own keys, read exclusively as procurement reads them. Ledger blocks (cash, receivables, payables, net income) read the reader's own journals through the branch ledger, so a branch bursar's cards agree with her own income statement; an invoice reader without finance.report.view gets her open-invoice total as the receivables card. Revenue against budget, the period close, bank balances, the per-branch comparison, cash movement, runway, reconciliation, payroll and tax, including their items among what needs attention, are the school's money as a whole and go only to a reader who sees the whole school. The window is this month, this quarter, the fiscal year to date, or the billing period of the books' owner: the provider named by FINANCE_BILLING_PERIOD_PROVIDER, which the school layer answers with the current term and the fee invoices linked to it. Payers are grouped by the provider named by FINANCE_PAYER_GROUP_PROVIDER, which the school layer answers with each child's current class. Books with no provider get calendar windows and no grouping, so finance itself holds no school concept. A block also needs the school's plan to reach its key: the reader's keys are passed through the plan gate's keys_within_plan (Module 6), so a block whose key sits above the school's band is absent, as the screen behind it would refuse it, while the plan gate switched off, a school with no plan and a platform super administrator are unaffected. Approvals waiting on the reader count every finance and payments workflow type, credit and debit notes among them under one label.</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This term is counted by the fee's term, not by dates: it counts the fees billed for that term and what was paid against them whenever it arrived, so a parent who pays First Term fees in the holiday has paid this term's fees; calendar windows count by date, and the spend view reads every window by date. The collection curve compares like with like, this window's fees against the previous comparable window's at the same week, with the school's own target (term_collection_target_pct, 1 to 100, default 90) as the line both aim at; the term provider reads archived sessions but never a draft one, so last term is found for the comparison and next year's calendar never takes over early. The runway is cash today over the average monthly outflow of the last 90 days, averaged over the history the books have when that is shorter, and absent under two weeks. Cash movement sorts each journal by the accounts opposite its cash lines and leaves out transfers between the school's own accounts. FinanceDashboardAccessTests and the overview, receivables and spend test modules (51 tests) prove the block keys, the branch rule and each computation. FinanceDashboardPlanTests proves recent journals are absent below their band and present at it; ApprovalsWaitingOnYouTests proves a credit note at the reader's stage is counted and that the counted types cover every registered finance and payments workflow type.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school-wide budget's plan, used and percentage on the spend view are null for a branch-bound reader, as on the budgets list, so such a reader sees no budget progress until their branch keeps a plan of its own (FR-012).</w:t>
            </w:r>
          </w:p>
        </w:tc>
      </w:tr>
    </w:tbl>
    <w:p w:rsidR="00A62A3E" w:rsidRDefault="00000000">
      <w:pPr>
        <w:pStyle w:val="Heading2"/>
        <w:keepNext/>
        <w:pBdr>
          <w:bottom w:val="single" w:sz="8" w:space="5" w:color="355B9D"/>
        </w:pBdr>
      </w:pPr>
      <w:r>
        <w:t>FR-023 Open the Shared Lists to Those Working in Finance</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FR-023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The lists every finance screen builds its pickers and report filters from must open to anybody working in finance, while balances and creation keep their own keys, and a list serving two kinds of document must show each reader the kinds their keys allow.</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GET /entities/ (the set-of-books picker every finance screen opens with), /fiscal-years/, /periods/, /accounts/ without balances, /cost-centers/, /dimensions/, /tax-codes/ and /currencies/ answer anyone holding any finance key, the rule /posting-window/ follows for finance and procurement alike. Each is a code and a name, or a period's dates and status, for books the caller is already entitled to; which rows appear is unchanged, the caller's own entity only. Cost centres also open to procurement.requisition.create, procurement.requisition.update and procurement.stock.issue, whose forms pick one. The chart of accounts has three shapes: the plain paginated list behind the pickers; ?with_tags=true, the whole tree un-paginated with each account's tag (CONTROL or CASH) and balance null, for a form that must know which account is a control or cash account; and ?with_balance=true, which alone still needs finance.account.view and answers a branch-bound reader from their own journals (FR-019). Creating any of these keeps its create key, and closing, reopening or locking a period keeps its own. finance.entity.view, finance.period.view, finance.costcenter.view and finance.dimension.view no longer gate these reads. GET /ar-adjustments/, the refunds and write-offs list, opens on finance.refund.view or finance.writeoff.view: refund rows and the refundable-credit figure go only to a refund-key holder, write-off rows and the written-off year-to-date figure only to a write-off-key holder, pending counts the kinds the reader sees, kinds lists them, and refundable credit counts only customers in the reader's branches.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Reading these lists follows finance module membership; the chart's balances do not. FinanceReferenceListAccessTests (10 tests) proves a caller with no finance key is refused every list, another tenant's books stay unreachable, a report reader and a budget author read what their screens need, balances still need the chart-of-accounts key, and creating still needs its own. AdjustmentListAccessTests proves a reader with neither key is refused, each key holder sees their own kind only, and a branch holder never sees another branch's rows.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Any finance key is a weaker gate than a named one, so these lists carry no amounts; the entity boundary is still enforced in each view, and the dashboards that open the same way gate each block on its own key (FR-022).</w:t>
            </w:r>
          </w:p>
        </w:tc>
      </w:tr>
    </w:tbl>
    <w:p w:rsidR="00A62A3E" w:rsidRDefault="00000000">
      <w:pPr>
        <w:pStyle w:val="Heading2"/>
        <w:keepNext/>
        <w:pBdr>
          <w:bottom w:val="single" w:sz="8" w:space="5" w:color="355B9D"/>
        </w:pBdr>
      </w:pPr>
      <w:r>
        <w:t>FR-024 Govern Bank and Pay Figures Field by Field</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FR-024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Who reads and who changes a bank account number and a person's pay must be decided per role, field by field, and a role must never change a figure it cannot see.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Finance declares its fields to the platform's field registry, all sensitive and so closed until a school turns them on: account_number on finance.bankaccount; employee_name, gross_amount, paye_amount, pension_amount, net_amount and components on a payroll line (finance.payrollrun); and gross_amount, paye_amount, pension_amount, net_amount and components on a salary row (finance.salary). Net pay and the pay breakdown are derived, so they are read-only. The bank account, payroll line and salary serializers apply the role's switches through the platform's field enforcement (Module 4): a field the caller cannot read is absent, with no placeholder; one they can read but not change is present and named in _read_only_fields; and a submitted field they cannot write is refused with 403 field_write_denied naming every such field, before anything is saved. The switches replaced the permission keys once checked inside these serializers, and the conversion gave each role the access its keys had given it, with one deliberate difference: because write implies read, a role that cannot read four payroll-line figures, three salary figures or the bank account number cannot write them either. An invoice's pay-to block is a declared system surface: it is addressed to the payer, so the collection account number on it is not filtered by whoever sends the invoice.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Reaching the payroll screens is finance.payrollrun.view; seeing what each person is paid is a second decision the school makes per role. FinanceDeepPayloadTests renders every declared surface of the three resources on a real record, as a caller with every field switched off, in a school with two branches and one with a single branch, and fails on a registered name at any depth.</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None.</w:t>
            </w:r>
          </w:p>
        </w:tc>
      </w:tr>
    </w:tbl>
    <w:p w:rsidR="00A62A3E" w:rsidRDefault="00000000">
      <w:pPr>
        <w:pStyle w:val="Heading2"/>
        <w:keepNext/>
        <w:pBdr>
          <w:bottom w:val="single" w:sz="8" w:space="5" w:color="355B9D"/>
        </w:pBdr>
      </w:pPr>
      <w:r>
        <w:t xml:space="preserve">FR-025  Register Schools in CodeX Platform Books</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t>FR-025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t>Each school sold a subscription must have exactly one source-linked customer in CodeX's platform LedgerEntity, distinct from the set of books that the school itself owns.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t>register_platform_customer resolves the reserved platform LedgerEntity and upserts Customer by entity, source_type vs_schools.School and source_id. It copies the school's name, billing email, phone, address and active state. Creation treats this write as mandatory. School post-save synchronization updates an existing linked customer when those source details or status change. A fresh finance installation may register the customer before its receivable mapping exists; invoice posting still fails closed until Finance is seeded.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t>Creating Bright Star produces one Bright Star customer in CodeX's books and does not place that customer in Bright Star's own books. Retrying synchronization does not duplicate it. Changing the school's billing contact updates that customer. Taking the school out of service makes the customer inactive. If the platform entity is absent, school creation is refused and rolled back.</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t>The platform chart and accounts-receivable mapping remain deployment prerequisites for issuing the later subscription invoice.</w:t>
            </w:r>
          </w:p>
        </w:tc>
      </w:tr>
    </w:tbl>
    <w:p w:rsidR="00A62A3E" w:rsidRDefault="00000000">
      <w:pPr>
        <w:pStyle w:val="Heading2"/>
        <w:keepNext/>
        <w:pBdr>
          <w:bottom w:val="single" w:sz="8" w:space="5" w:color="355B9D"/>
        </w:pBdr>
      </w:pPr>
      <w:r>
        <w:t>FR-026  Reconcile Payroll, Budgets, Bank Imports, Claims, and Human Labels</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t>FR-026  Reconcile Payroll, Budgets, Bank Imports, Claims, and Human Labels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t>Description</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t>Keep the current finance contracts for payroll documents, directional budget totals, bank-statement entry, expense claimants, and human-readable person labels in one reconciled requirement.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t>Permission</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t>Existing payslip, report, bank-account import, expense-claim, audit, and dashboard keys remain. finance.expenseclaim.claimant adds Read and Write Field Access over claimant_id, claimant_name, and claimant; it is open by default and not open on create.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t>Scoping</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t>A bank import starts from an account resolved inside tenant, entity, and branch reach. A claimant id resolves through the payroll person resolver inside the entity's tenant. Budget headlines count the direction the plan budgets, while rows of the other direction remain visible without changing the headline.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t>Business rules</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t>The redesigned payslip and tax summary use WeasyPrint with the ReportLab fallback described by Module 12. A spending plan totals spending; an income-only plan totals income. Expense claims accept claimant as an account id and copy claimant_name; when no person is supplied a typed claimant_name is required. Unknown, malformed, foreign, and non-staff ids share one 400 refusal. Migration 0076 links no old claim, so its typed name remains. Claimant Field Access reaches searches, both exports, approval cards, and the spending dashboard; older frozen approval cards keep their saved name. Human labels use first and last names and fall back to email only for an unnamed account. Finance audit carries actor_name beside actor email and orders filter options by name.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t>An unbudgeted fee-income row remains in a spending report but does not inflate actual spending or the consumed share. A claim can select a current employee and rejects another school's account without revealing it. Hiding claimant removes it from every alternate read and blocks writes. A finance audit distinguishes two Ada Okafors by retaining their emails. Tests: vs_finance.tests_payslip_document, vs_finance.tests, vs_finance.test_statement_import_wizard, vs_finance.tests_expense_claim_claimant, vs_finance.tests_field_access_deep_payload, and vs_finance.tests_people_named.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t>Older expense claims remain typed names because the migration deliberately guesses no identity. ReportLab remains a fallback where the HTML renderer's native libraries are unavailable.</w:t>
            </w:r>
          </w:p>
        </w:tc>
      </w:tr>
    </w:tbl>
    <w:p w:rsidR="00A62A3E" w:rsidRDefault="00000000">
      <w:pPr>
        <w:pStyle w:val="Heading2"/>
        <w:keepNext/>
        <w:pBdr>
          <w:bottom w:val="single" w:sz="8" w:space="5" w:color="355B9D"/>
        </w:pBdr>
      </w:pPr>
      <w:r>
        <w:t>FR-027  Guide the Chart, Gate Hand Journals, and Settle Receivables Clearly</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t>FR-027  Guide the Chart, Gate Hand Journals, and Settle Receivables Clearly</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t>Description</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t>Explain the chart of accounts, separate school-managed and system-managed rows, allocate safe codes, route hand journals explicitly, and keep payroll, receivable, and held-credit totals truthful.</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t>Chart guide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t>Every default account has a one-line purpose back-filled only where description is blank. The chart shows code, name, and tags; detail exposes readable description from an info icon. Every account read carries managed_by or null. Zero-balance managed accounts fold under Managed by the system; a readable nonzero balance moves the row into the main chart. A hidden balance is treated as zero, and hidden managed_by produces the single chart.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t>Account creation</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t>POST /finance/accounts/ may take account_type without code and allocates ten above the highest free code for that type, skipping every default and mapping-reserved code. The next-code preview and suggestions routes require finance.account.create. Generic suggestions come from finance and school suggestions from the FAL. Choosing a reserved code names the kept system account and the next free code, including on bank and petty-cash splits.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t>Journal approval</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t>Each school owns a finance.journal route with no steps until configured. A direct or human-posted draft journal answers APPROVAL_NOT_CONFIGURED until explicitly confirmed without approval; once steps exist it posts only after workflow approval. Journals raised by invoices, receipts, and payroll remain governed by their source.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t>Payroll and balances</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t>A draft payslip includes its own line once in YTD; other runs count only when posted or paid. Budget headlines count the plan's one direction. Owing and credit remain separate. Receipt account balance uses owing, in credit, or zero wording without a sign convention.</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t>Held credit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t>At the same branch and under auto_apply_customer_credit, receipt credit settles a newly posted debit note and eligible held credit settles only bills reopened by voiding a receipt, credit note, concession, refund, or credit transfer. Credit-note credit never settles a debit note. A closed period skips the pairing without blocking the void. Receivable-move voids are excluded.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t>Field Access</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t>finance.account.managed_by and ifrs_line apply end to end; claimant and pay figures remain as documented; virtual-account values on staff invoices use the payments resource. The refund bank_account request name is Write-only under its existing switch.</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t>Current limits</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t>Credit held at another branch deliberately remains beside the bill. Invoice posting still fails if held credit cannot be applied in a closed period; voiding does not. The real family-transfer flow remains unproved on staging.</w:t>
            </w:r>
          </w:p>
        </w:tc>
      </w:tr>
    </w:tbl>
    <w:p w:rsidR="00A62A3E" w:rsidRDefault="00000000">
      <w:pPr>
        <w:spacing w:after="0"/>
      </w:pPr>
    </w:p>
    <w:p w:rsidR="00A62A3E" w:rsidRDefault="00000000">
      <w:pPr>
        <w:spacing w:after="0"/>
      </w:pPr>
    </w:p>
    <w:p w:rsidR="00A62A3E" w:rsidRDefault="00000000">
      <w:pPr>
        <w:pStyle w:val="Heading1"/>
        <w:keepNext/>
        <w:pBdr>
          <w:bottom w:val="single" w:sz="14" w:space="5" w:color="355B9D"/>
        </w:pBdr>
      </w:pPr>
      <w:r>
        <w:t>5. Workflows and Lifecycle Rules</w:t>
      </w:r>
    </w:p>
    <w:p w:rsidR="00A62A3E" w:rsidRDefault="00000000">
      <w:pPr>
        <w:pStyle w:val="Heading2"/>
        <w:keepNext/>
        <w:pBdr>
          <w:bottom w:val="single" w:sz="8" w:space="5" w:color="355B9D"/>
        </w:pBdr>
      </w:pPr>
      <w:r>
        <w:t>5.1 Period Lifecycle</w:t>
      </w:r>
    </w:p>
    <w:tbl>
      <w:tblPr>
        <w:tblW w:w="10468" w:type="dxa"/>
        <w:jc w:val="center"/>
        <w:tblLayout w:type="fixed"/>
        <w:tblLook w:val="04A0" w:firstRow="1" w:lastRow="0" w:firstColumn="1" w:lastColumn="0" w:noHBand="0" w:noVBand="1"/>
      </w:tblPr>
      <w:tblGrid>
        <w:gridCol w:w="2000"/>
        <w:gridCol w:w="5200"/>
        <w:gridCol w:w="3268"/>
      </w:tblGrid>
      <w:tr w:rsidR="00A62A3E">
        <w:trPr>
          <w:tblHeader/>
          <w:jc w:val="center"/>
          <w:cantSplit/>
        </w:trPr>
        <w:tc>
          <w:tcPr>
            <w:tcW w:w="2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State</w:t>
            </w:r>
          </w:p>
        </w:tc>
        <w:tc>
          <w:tcPr>
            <w:tcW w:w="5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Meaning</w:t>
            </w:r>
          </w:p>
        </w:tc>
        <w:tc>
          <w:tcPr>
            <w:tcW w:w="3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Leaves to</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OPEN</w:t>
            </w:r>
          </w:p>
        </w:tc>
        <w:tc>
          <w:tcPr>
            <w:tcW w:w="5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Postings are accepted.</w:t>
            </w:r>
          </w:p>
        </w:tc>
        <w:tc>
          <w:tcPr>
            <w:tcW w:w="3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SOFT_CLOSED.</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SOFT_CLOSED</w:t>
            </w:r>
          </w:p>
        </w:tc>
        <w:tc>
          <w:tcPr>
            <w:tcW w:w="5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Ordinary posting stops; corrections are still possible.</w:t>
            </w:r>
          </w:p>
        </w:tc>
        <w:tc>
          <w:tcPr>
            <w:tcW w:w="3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CLOSED, or back to OPEN by a permissioned reopen.</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CLOSED</w:t>
            </w:r>
          </w:p>
        </w:tc>
        <w:tc>
          <w:tcPr>
            <w:tcW w:w="5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period is sealed after its checklist passed.</w:t>
            </w:r>
          </w:p>
        </w:tc>
        <w:tc>
          <w:tcPr>
            <w:tcW w:w="3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LOCKED, or back by reopen.</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LOCKED</w:t>
            </w:r>
          </w:p>
        </w:tc>
        <w:tc>
          <w:tcPr>
            <w:tcW w:w="5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Final. Nothing posts into it again.</w:t>
            </w:r>
          </w:p>
        </w:tc>
        <w:tc>
          <w:tcPr>
            <w:tcW w:w="3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Terminal.</w:t>
            </w:r>
          </w:p>
        </w:tc>
      </w:tr>
    </w:tbl>
    <w:p w:rsidR="00A62A3E" w:rsidRDefault="00000000">
      <w:pPr>
        <w:pStyle w:val="Heading2"/>
        <w:keepNext/>
        <w:pBdr>
          <w:bottom w:val="single" w:sz="8" w:space="5" w:color="355B9D"/>
        </w:pBdr>
      </w:pPr>
      <w:r>
        <w:t>5.2 Journal Lifecycle</w:t>
      </w:r>
    </w:p>
    <w:p w:rsidR="00A62A3E" w:rsidRDefault="00000000">
      <w:pPr>
        <w:spacing w:after="120"/>
      </w:pPr>
      <w:r>
        <w:t xml:space="preserve">A journal is raised as a draft, optionally submitted for approval where a template exists for the document type, and posted once. After posting the only correction is a reversal, which is itself a posting on its own date. A direct entry compresses raise and post into one CRITICAL action.</w:t>
      </w:r>
    </w:p>
    <w:p w:rsidR="00A62A3E" w:rsidRDefault="00000000">
      <w:pPr>
        <w:pStyle w:val="Heading2"/>
        <w:keepNext/>
        <w:pBdr>
          <w:bottom w:val="single" w:sz="8" w:space="5" w:color="355B9D"/>
        </w:pBdr>
      </w:pPr>
      <w:r>
        <w:t>5.3 The Sub-Cycles That End in a Journal</w:t>
      </w:r>
    </w:p>
    <w:tbl>
      <w:tblPr>
        <w:tblW w:w="10468" w:type="dxa"/>
        <w:jc w:val="center"/>
        <w:tblLayout w:type="fixed"/>
        <w:tblLook w:val="04A0" w:firstRow="1" w:lastRow="0" w:firstColumn="1" w:lastColumn="0" w:noHBand="0" w:noVBand="1"/>
      </w:tblPr>
      <w:tblGrid>
        <w:gridCol w:w="2000"/>
        <w:gridCol w:w="4400"/>
        <w:gridCol w:w="4068"/>
      </w:tblGrid>
      <w:tr w:rsidR="00A62A3E">
        <w:trPr>
          <w:tblHeader/>
          <w:jc w:val="center"/>
          <w:cantSplit/>
        </w:trPr>
        <w:tc>
          <w:tcPr>
            <w:tcW w:w="2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Cycle</w:t>
            </w:r>
          </w:p>
        </w:tc>
        <w:tc>
          <w:tcPr>
            <w:tcW w:w="4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Recognition</w:t>
            </w:r>
          </w:p>
        </w:tc>
        <w:tc>
          <w:tcPr>
            <w:tcW w:w="4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Clearing</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Expense claim</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 expense (+ input VAT), Cr accrued reimbursement.</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 accrued reimbursement, Cr bank.</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Petty cash</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 petty cash, Cr bank on establish or top-up.</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 expense (+ input VAT), Cr petty cash on each voucher.</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Payroll</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 salary expense, Cr PAYE, pension, and net wages payable.</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 net wages payable, Cr bank.</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Fixed asset</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 PP&amp;E, Cr bank or payable.</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 depreciation expense, Cr accumulated depreciation, per period.</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Tax filing</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liability is already parked by the source transaction.</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Filing and payment drain the control account.</w:t>
            </w:r>
          </w:p>
        </w:tc>
      </w:tr>
    </w:tbl>
    <w:p w:rsidR="00A62A3E" w:rsidRDefault="00000000">
      <w:pPr>
        <w:pStyle w:val="Heading2"/>
        <w:keepNext/>
        <w:pBdr>
          <w:bottom w:val="single" w:sz="8" w:space="5" w:color="355B9D"/>
        </w:pBdr>
      </w:pPr>
      <w:r>
        <w:t xml:space="preserve">5.4 Where a Document's Branch Comes From</w:t>
      </w:r>
    </w:p>
    <w:tbl>
      <w:tblPr>
        <w:tblW w:w="10468" w:type="dxa"/>
        <w:jc w:val="center"/>
        <w:tblLayout w:type="fixed"/>
        <w:tblLook w:val="04A0" w:firstRow="1" w:lastRow="0" w:firstColumn="1" w:lastColumn="0" w:noHBand="0" w:noVBand="1"/>
      </w:tblPr>
      <w:tblGrid>
        <w:gridCol w:w="2000"/>
        <w:gridCol w:w="4400"/>
        <w:gridCol w:w="4068"/>
      </w:tblGrid>
      <w:tr w:rsidR="00A62A3E">
        <w:trPr>
          <w:tblHeader/>
          <w:jc w:val="center"/>
          <w:cantSplit/>
        </w:trPr>
        <w:tc>
          <w:tcPr>
            <w:tcW w:w="2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Situation</w:t>
            </w:r>
          </w:p>
        </w:tc>
        <w:tc>
          <w:tcPr>
            <w:tcW w:w="4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Branch on the new row</w:t>
            </w:r>
          </w:p>
        </w:tc>
        <w:tc>
          <w:tcPr>
            <w:tcW w:w="4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Why</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caller pinned to one branch raises a document.</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That branch.</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She works in one place, so naming a different one is refused rather than retargeted.</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caller pinned to several raises one and names none.</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with a message naming the field.</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There is no obvious default, and guessing would file it school-wide for the life of the row.</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caller pinned to several names one of her own.</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branch she named.</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choice rather than a guess.</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Any caller names a branch outside her own set.</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branch belonging to another school is reported identically, so the field cannot be used to discover one.</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caller nothing narrows raises a document.</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None: school-wide.</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honest answer for somebody who is not pinned anywhere.</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document continues a chain.</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source's branch, whatever the body says.</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chain decides, not whoever is typing. Sources that disagree resolve to school-wide.</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fee structure, a bank account, or a central payroll run.</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School-wide where the caller covers several branches.</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Each is genuinely published or held once for the whole school.</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 fee structure that carries a branch.</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That branch, stamped when it was raised.</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It is that branch's price list: the school's cohort route and the engine's fee generation both refuse to bill a family filed elsewhere (409 WRONG_BRANCH), while a school-wide structure bills every branch.</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 budget.</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branch-bound reader's branch, the branch a school-wide reader names, or none for the school's plan.</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 branch keeps its own plan, measured against its own journals; the school's plan is read-only to branch staff.</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Year-end close, opening-balance direct entries, the depreciation run, a tax filing.</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None, always.</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Each aggregates the whole entity, so school-wide is correct rather than missing.</w:t>
            </w:r>
          </w:p>
        </w:tc>
      </w:tr>
    </w:tbl>
    <w:p w:rsidR="00A62A3E" w:rsidRDefault="00000000">
      <w:pPr>
        <w:pStyle w:val="Heading1"/>
        <w:keepNext/>
        <w:pBdr>
          <w:bottom w:val="single" w:sz="14" w:space="5" w:color="355B9D"/>
        </w:pBdr>
      </w:pPr>
      <w:r>
        <w:t>6. Data Model and Relationships</w:t>
      </w:r>
    </w:p>
    <w:tbl>
      <w:tblPr>
        <w:tblW w:w="10468" w:type="dxa"/>
        <w:jc w:val="center"/>
        <w:tblLayout w:type="fixed"/>
        <w:tblLook w:val="04A0" w:firstRow="1" w:lastRow="0" w:firstColumn="1" w:lastColumn="0" w:noHBand="0" w:noVBand="1"/>
      </w:tblPr>
      <w:tblGrid>
        <w:gridCol w:w="2400"/>
        <w:gridCol w:w="4200"/>
        <w:gridCol w:w="3868"/>
      </w:tblGrid>
      <w:tr w:rsidR="00A62A3E">
        <w:trPr>
          <w:tblHeader/>
          <w:jc w:val="center"/>
          <w:cantSplit/>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Model</w:t>
            </w:r>
          </w:p>
        </w:tc>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Holds</w:t>
            </w:r>
          </w:p>
        </w:tc>
        <w:tc>
          <w:tcPr>
            <w:tcW w:w="3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Notes</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LedgerEntity</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One set of books, owned by a tenant.</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scope boundary for every finance read and write. Branch is a finer dimension inside it, never a substitute for it. It has no primary flag: the finance abstraction layer reads a school's one active tenant-kind entity as its books, with no constraint behind that (FR-016).</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Account</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One chart-of-accounts line.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Resolved by code where a service needs a control account.</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FiscalYear, FiscalPeriod</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calendar and its four-state lock.</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posting guard reads the period's status.</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JournalEntry, JournalLine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balanced posting and its lines.</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Reversal is a new entry, never an edit.</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AccountBalance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Denormalised balances per account and period.</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Maintained by posting; read by every whole-school report. A branch-bound reader's statements sum the journal lines of their branches instead (FR-006).</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BankAccount, BankStatementLine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Bank records and imported lines.</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line's amount is signed from the platform's perspective.</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ExpenseClaim, PettyCashFund, PayrollRun</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spend cycles.</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Each recognises a liability and clears it in a second posting.</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TaxObligation, TaxFiling</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What is owed, and one return over one period.</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amount is derived from the control account's movement.</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Budget, BudgetLine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school's plan, or one branch's.</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Never posts; frozen by approval. Branch nullable, none being the school's plan; a name is unique per school or per branch within a fiscal year (FR-012).</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FixedAsset and its schedule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Cost, life, and the depreciation plan.</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Accumulated depreciation is a contra-asset.</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Branch on a finance document</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branch the document was raised at, or none for school-wide.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Stamped at creation or inherited from the source, and read inclusively (FR-019, FR-020).</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EmployeeSalary</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One employee's pay terms, and the branch that employs them.</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Branch nullable and not backfilled; a branch payroll run reads it exclusively. The employee's user account is an optional link inside the same tenant, also not backfilled (FR-021).</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FinanceDocumentSettings.term_collection_target_pct</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share of a billing period's fees the owner aims to collect, 1 to 100, default 90.</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Read and written through /settings/documents/; drawn as the collection curve's target (FR-022).</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Finance field declarations</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bank account number and the pay figures a role's switches govern.</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Declared in vs_finance/field_access.py and written to the registry; all sensitive (FR-024).</w:t>
            </w:r>
          </w:p>
        </w:tc>
      </w:tr>
    </w:tbl>
    <w:p w:rsidR="00A62A3E" w:rsidRDefault="00000000">
      <w:pPr>
        <w:pStyle w:val="Heading1"/>
        <w:keepNext/>
        <w:pBdr>
          <w:bottom w:val="single" w:sz="14" w:space="5" w:color="355B9D"/>
        </w:pBdr>
      </w:pPr>
      <w:r>
        <w:t>7. API and Validation Contracts</w:t>
      </w:r>
    </w:p>
    <w:p w:rsidR="00A62A3E" w:rsidRDefault="00000000">
      <w:pPr>
        <w:keepNext/>
        <w:spacing w:after="120"/>
      </w:pPr>
      <w:r>
        <w:t xml:space="preserve">All routes are mounted under /v1/finance/ and require an asserted entity. The routes below are Module 19's; the billing and adjustment routes on the same prefix belong to Modules 17 and 20.</w:t>
      </w:r>
    </w:p>
    <w:p w:rsidR="00A62A3E" w:rsidRDefault="00000000">
      <w:pPr>
        <w:pStyle w:val="Heading2"/>
        <w:keepNext/>
        <w:pBdr>
          <w:bottom w:val="single" w:sz="8" w:space="5" w:color="355B9D"/>
        </w:pBdr>
      </w:pPr>
      <w:r>
        <w:t>7.1 Ledger and Calendar</w:t>
      </w:r>
    </w:p>
    <w:tbl>
      <w:tblPr>
        <w:tblW w:w="10468" w:type="dxa"/>
        <w:jc w:val="center"/>
        <w:tblLayout w:type="fixed"/>
        <w:tblLook w:val="04A0" w:firstRow="1" w:lastRow="0" w:firstColumn="1" w:lastColumn="0" w:noHBand="0" w:noVBand="1"/>
      </w:tblPr>
      <w:tblGrid>
        <w:gridCol w:w="4600"/>
        <w:gridCol w:w="5868"/>
      </w:tblGrid>
      <w:tr w:rsidR="00A62A3E">
        <w:trPr>
          <w:tblHeader/>
          <w:jc w:val="center"/>
          <w:cantSplit/>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Purpose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/entities/, /accounts/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Books and the chart of accounts. Reads open on any finance key; ?with_tags=true gives the tree with each account's tag and no balance, and ?with_balance=true the balances, which need finance.account.view and come from a branch-bound reader's own journals (FR-019, FR-023).</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/accounts/{id}/activity/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Movement on one account, and in the account drawer its balance, from a branch-bound reader's own journals (FR-019).</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/periods/, /fiscal-years/, /posting-window/</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calendar and what is currently postable, readable on any finance key.</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/journals/, /journals/{id}/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Raise and read journals; summary is separate.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/journals/{id}/submit/, /post/, /reverse/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journal lifecycle.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/direct-entries/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Raise and post in one CRITICAL action, or, where the journal route has steps, raise and submit it for approval (FR-003).</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/periods/{id}/checklist/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What the close would check.</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/periods/{id}/close/, /reopen/, /lock/</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period lock.</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/currencies/, /fx-rates/, /tax-codes/, /cost-centers/, /dimensions/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Ledger configuration. Currencies, tax codes, cost centres and dimensions list on any finance key; each create keeps its key.</w:t>
            </w:r>
          </w:p>
        </w:tc>
      </w:tr>
    </w:tbl>
    <w:p w:rsidR="00A62A3E" w:rsidRDefault="00000000">
      <w:pPr>
        <w:pStyle w:val="Heading2"/>
        <w:keepNext/>
        <w:pBdr>
          <w:bottom w:val="single" w:sz="8" w:space="5" w:color="355B9D"/>
        </w:pBdr>
      </w:pPr>
      <w:r>
        <w:t>7.2 Reporting</w:t>
      </w:r>
    </w:p>
    <w:tbl>
      <w:tblPr>
        <w:tblW w:w="10468" w:type="dxa"/>
        <w:jc w:val="center"/>
        <w:tblLayout w:type="fixed"/>
        <w:tblLook w:val="04A0" w:firstRow="1" w:lastRow="0" w:firstColumn="1" w:lastColumn="0" w:noHBand="0" w:noVBand="1"/>
      </w:tblPr>
      <w:tblGrid>
        <w:gridCol w:w="4600"/>
        <w:gridCol w:w="5868"/>
      </w:tblGrid>
      <w:tr w:rsidR="00A62A3E">
        <w:trPr>
          <w:tblHeader/>
          <w:jc w:val="center"/>
          <w:cantSplit/>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Purpose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/reports/dashboard/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finance overview, open to any finance or payments key, with ?window= and ?period=. Adds books, window, windows, reader_first_name, collections, channels, branches, bank_accounts, budget, top_payers, receivables_summary, attention, upcoming and payables_due to the KPIs, aging, trend and lists (FR-022).</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GET /reports/dashboard/receivables/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Receivables and collections, open to any finance key: collections, days_to_pay, receivables_summary, credit, curve, plans, groups, dunning, concessions, adjustments and largest.</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GET /reports/dashboard/spend/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Cash, spend and compliance, open to any finance key: runway, cash_movement, spend, spending, reconciliation, unmatched, budgets, payroll, claims, petty_cash, tax_owed, tax_calendar and assets, every figure by date.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/reports/trial-balance/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cardinal balanced view, from the reader's own journals when narrowed (FR-006).</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/reports/income-statement/, /balance-sheet/, /cash-flow/, /changes-in-equity/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primary statements, from the reader's own journals when narrowed; a narrowed income statement has no budget column (FR-006).</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/reports/statutory-pack/</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four statements as one filing pack, for a whole-school reader only. JSON headings name each statement window; CSV, XLSX and PDF repeat those strings and include the cash-flow and equity summaries.</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GET /reports/ar-aging/, /reports/ar-reconciliation/, /ar-adjustments/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Receivables by age, with CSV, XLSX and PDF export; the sub-ledger against its control; and the refunds and write-offs list, open on either view key. All narrowed to the reader's branches (FR-006, FR-023).</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/reports/analytics-slice/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dimension or cost-centre cut.</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/audit-logs/, /audit-logs/facets/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finance audit trail.</w:t>
            </w:r>
          </w:p>
        </w:tc>
      </w:tr>
    </w:tbl>
    <w:p w:rsidR="00A62A3E" w:rsidRDefault="00000000">
      <w:pPr>
        <w:pStyle w:val="Heading2"/>
        <w:keepNext/>
        <w:pBdr>
          <w:bottom w:val="single" w:sz="8" w:space="5" w:color="355B9D"/>
        </w:pBdr>
      </w:pPr>
      <w:r>
        <w:t>7.3 Banking, Spend, Payroll, Tax, Budgets, Assets</w:t>
      </w:r>
    </w:p>
    <w:tbl>
      <w:tblPr>
        <w:tblW w:w="10468" w:type="dxa"/>
        <w:jc w:val="center"/>
        <w:tblLayout w:type="fixed"/>
        <w:tblLook w:val="04A0" w:firstRow="1" w:lastRow="0" w:firstColumn="1" w:lastColumn="0" w:noHBand="0" w:noVBand="1"/>
      </w:tblPr>
      <w:tblGrid>
        <w:gridCol w:w="4600"/>
        <w:gridCol w:w="5868"/>
      </w:tblGrid>
      <w:tr w:rsidR="00A62A3E">
        <w:trPr>
          <w:tblHeader/>
          <w:jc w:val="center"/>
          <w:cantSplit/>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Purpose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/bank-accounts/ and its statement routes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Accounts, statement lines, imports, and the import template. An account's read lists up to fifty of its statements, each with import_rollback: {batch_id, job_id} of the import that rolls it back, or null (FR-007). The rollback itself is Module 10's POST /v1/import/batches/{id}/jobs/{id}/rollback/, open to finance.bankaccount.import on a statement batch.</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/bank-accounts/{id}/auto-reconcile/, /split-match/, /reconcile/complete/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Propose matches, split one line, finish.</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/statement-lines/{id}/match/, /match-group/, /adjust/, /unmatch/, /ignore/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Resolve one line.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/expense-claims/ and /petty-cash-* routes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two small spend cycles and their postings.</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/payroll-runs/, /salary-structures/, /employee-salaries/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Payroll setup and the run.</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/payroll-runs/{id}/post/, /pay/, /cancel/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Accrue, disburse, abandon.</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/tax-obligations/, /tax-filings/ and their actions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Prepare, file, unfile, and pay a return.</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/budgets/ and its lines, /approve/, /variance/, /heatmap/</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Plan, freeze, and compare. Each listed plan carries branch_id, branch_name and can_manage, and the list says in filing which plans the reader may create; POST takes an optional branch (FR-012).</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/fixed-assets/, /acquire/, /depreciate/, /dispose/, /run-depreciation/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asset lifecycle.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/payroll-runs/?branch=, /employee-salaries/?branch=</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Filter the runs list or the roster by branch; ?branch=unassigned finds the people no branch owns.</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GET, PATCH /v1/i/me/settings/payroll-scope/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school's own choice of central or per-branch payroll, under school.settings.view and school.settings.update. Served outside /v1/finance/, by the school records module, and guarded by finance (FR-021).</w:t>
            </w:r>
          </w:p>
        </w:tc>
      </w:tr>
    </w:tbl>
    <w:p w:rsidR="00A62A3E" w:rsidRDefault="00000000">
      <w:pPr>
        <w:pStyle w:val="Heading2"/>
        <w:keepNext/>
        <w:pBdr>
          <w:bottom w:val="single" w:sz="8" w:space="5" w:color="355B9D"/>
        </w:pBdr>
      </w:pPr>
      <w:r>
        <w:t>7.4 Typed Errors</w:t>
      </w:r>
    </w:p>
    <w:tbl>
      <w:tblPr>
        <w:tblW w:w="10468" w:type="dxa"/>
        <w:jc w:val="center"/>
        <w:tblLayout w:type="fixed"/>
        <w:tblLook w:val="04A0" w:firstRow="1" w:lastRow="0" w:firstColumn="1" w:lastColumn="0" w:noHBand="0" w:noVBand="1"/>
      </w:tblPr>
      <w:tblGrid>
        <w:gridCol w:w="4600"/>
        <w:gridCol w:w="5868"/>
      </w:tblGrid>
      <w:tr w:rsidR="00A62A3E">
        <w:trPr>
          <w:tblHeader/>
          <w:jc w:val="center"/>
          <w:cantSplit/>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Condition</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Answer</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Posting into a period that is not open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at the posting guard.</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An unbalanced journal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at the posting guard.</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control account missing from a customised chart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clear missing-account error naming the code.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backdated movement the ledger could not have supported then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by the chronology guard.</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petty-cash voucher exceeding the float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against the live GL balance.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Editing an approved budget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approval is the lock.</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Attaching an unsupported, empty, oversized, or mislabelled receipt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Refused with a field error. Previously this reached the storage layer and answered with a server error instead.</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Creating a document without naming a branch, by a caller who works in several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with a field error asking for the branch, rather than defaulted to school-wide.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Naming a branch the caller does not work in, or continuing another branch's chain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A branch belonging to another school is reported identically.</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Switching a school to per-branch payroll while an active employee has no branch</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400 INVALID_CONFIGURATION_VALUE keyed on scope, naming up to ten of the staff still unassigned.</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Two live payroll runs covering the same fiscal period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unless both are branch-scoped and to different branches.</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Opening a bank account, statement or statement line outside the caller's branches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404, identical to an unknown id.</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Reversing the approval of a journal or expense claim that has already posted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422 REVERSAL_NOT_ALLOWED from the workflow engine. The correction is a reversing entry.</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Naming another tenant's user as the employee on a salary row</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Refused with a field error on employee.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 bank account a posting names that is unknown, another entity's, or outside the caller's branches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404, identical for all three.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 ledger account behind a bank account outside the caller's branches, named on any write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400 "No account '&lt;ref&gt;' in this entity.", as for an unknown account; 404 on the account's own edit route.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Paying a branch's document from another branch's bank account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400 naming the branch: "This refund belongs to Ikeja Branch. Pay it from an Ikeja Branch account or a school-wide one."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Naming the ledger account behind another branch's bank account on a branch's document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same 400 naming the branch, worded for the document's side: "Pay it from" on an asset purchase, "Deposit it into" on a receipt, invoice payment, payment request or virtual account, "Book it against" on a bank adjustment. Nothing is written.</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Posting a journal or expense claim, or raising a direct entry, against an empty approval route without confirm_without_approval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409 APPROVAL_NOT_CONFIGURED; nothing is written. Confirmed, it posts and is recorded as made without approval.</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Posting a journal or expense claim whose route has steps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400, sending the caller to submit.</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Raising a direct entry where the journal route has steps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201, and the entry waits for approval.</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 branch-bound reader asking for the statutory pack</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403, saying the pack covers the whole school.</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 budget name the same school or branch already uses in that fiscal year</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422 BUDGET_ERROR, naming whose name it is.</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Opening another branch's budget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404, identical to an unknown id.</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 branch-bound reader changing the school's budget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403 SHARED_RECORD_READ_ONLY.</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Submitting a bank account number or pay figure the caller's role may not change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403 field_write_denied, naming every such field; nothing is saved.</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Naming a customer or invoice outside the caller's branches on a fee run or an adjustment batch line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404, identical to an unknown code.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 branch fee structure billing a customer filed under any other branch, school-wide included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409 WRONG_BRANCH.</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 refund or write-off batch posted against an empty approval route without confirm_without_approval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Refused as the single post is, before any document posts; a confirmed batch records one unapproved post per document.</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 finance or procurement read for a school holding two active sets of books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 server error, and one system-health incident for that school (FR-016).</w:t>
            </w:r>
          </w:p>
        </w:tc>
      </w:tr>
    </w:tbl>
    <w:p>
      <w:r>
        <w:t>Finance approval detail contract. Journal summaries carry date and total; their frozen details add reference, optional narration, period and every debit or credit line. Expense-claim summaries carry date, claimant and total; their details add optional purpose and narration, subtotal and tax breakdowns, and every claim item.</w:t>
      </w:r>
      <w:r>
        <w:t xml:space="preserve"> Each claim fact in the frozen card follows its Field Access marker. Receipt files are absent from a reader without the sensitive receipt switch.</w:t>
      </w:r>
    </w:p>
    <w:p w:rsidR="00A62A3E" w:rsidRDefault="00000000">
      <w:pPr>
        <w:pStyle w:val="Heading1"/>
        <w:keepNext/>
        <w:pBdr>
          <w:bottom w:val="single" w:sz="14" w:space="5" w:color="355B9D"/>
        </w:pBdr>
      </w:pPr>
      <w:r>
        <w:t>8. Dependencies and Operational Evidence</w:t>
      </w:r>
    </w:p>
    <w:tbl>
      <w:tblPr>
        <w:tblW w:w="10468" w:type="dxa"/>
        <w:jc w:val="center"/>
        <w:tblLayout w:type="fixed"/>
        <w:tblLook w:val="04A0" w:firstRow="1" w:lastRow="0" w:firstColumn="1" w:lastColumn="0" w:noHBand="0" w:noVBand="1"/>
      </w:tblPr>
      <w:tblGrid>
        <w:gridCol w:w="3000"/>
        <w:gridCol w:w="7468"/>
      </w:tblGrid>
      <w:tr w:rsidR="00A62A3E">
        <w:trPr>
          <w:tblHeader/>
          <w:jc w:val="center"/>
          <w:cantSplit/>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Dependency</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Contract</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Finance abstraction layer</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school layer's only route into these books. It provisions a school's entity through provision_books, reads the receivable position for the dashboards and portals, and evaluates finance permission keys in the school that owns the entity. It answers two questions finance cannot: the billing period, the current term and the fee invoices linked to it (FINANCE_BILLING_PERIOD_PROVIDER), and the payer grouping, each child's current class (FINANCE_PAYER_GROUP_PROVIDER). A school raises its fee invoices through the layer's cohort billing route; the engine's own generate still serves the console (Module 17). It holds no ledger logic and posts nothing itself.</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4, Roles &amp; Permissions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Supplies the keys every view enforces, seeded by seed_finance_permissions across some thirty resources, and the branch narrowing every finance read and write resolves from. That answer is read out of the caller's role grants, not out of the branch on their staff record, and the same answer serves the permission gate. The fields a role reads and writes on bank accounts, payroll lines and salary rows are decided by the role's field switches (FR-024).</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7, Workflow &amp; Approval Engine</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Runs approval where a template exists for a finance document type. The submit response carries the parked warning when nobody can approve; submitting against a ladder with no steps is refused with APPROVAL_NOT_CONFIGURED unless the submitter confirms and is recorded; and reversing a decision is refused once the document has posted. A tenant's books arrive with an empty route per finance document type and no approver groups, and the tenant publishes its own steps through the generic workflow surface (FR-018). Every finance document with a route and a direct post now asks the empty-route question on that post, journals, expense claims and direct entries among them (FR-003, FR-008).</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18, Payments &amp; Collections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Books confirmed collections here and reads bank statement lines for reconciliation.</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Modules 21 to 23, procurement</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through this ledger and supply the AP and GR/IR checks a period close accepts as extra checks.</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10, Import &amp; Data</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Owns the statement-import wizard; finance owns the normalisation and the invariants publish must satisfy. Its rollback route is how a bulk-imported statement is corrected, and it admits finance.bankaccount.import on a statement batch; finance's own rollback decides whether the statement may go.</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26, Exports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Serves the finance export datasets.</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5, Audit</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Receives the finance audit stream.</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6"/>
              </w:rPr>
              <w:t xml:space="preserve">Seeding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6"/>
              </w:rPr>
              <w:t>seed_finance provisions a baseline chart and calendar; seed_finance_permissions registers the keys. seed_finance_approvals publishes the default ladders for a tenant that asks for them. seed_finance_dashboard_demo, seed_finance_receivables_demo and seed_finance_spend_demo fill a development school's books with demo activity and refuse to run outside DEBUG.</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6"/>
              </w:rPr>
              <w:t xml:space="preserve">Module 6, Configuration</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6"/>
              </w:rPr>
              <w:t>Holds the payroll scope as a school setting. Finance supplies the guard that refuses the switch, so the rule lives here and the configuration engine still knows nothing about employees. A school reaches the setting through its own settings door, /v1/i/me/settings/payroll-scope/, under school.settings.view and .update (FR-021).</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Module 30, System Health</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Receives the one configuration-fault incident the finance abstraction layer opens for a school holding two active sets of books (FR-016).</w:t>
            </w:r>
          </w:p>
        </w:tc>
      </w:tr>
    </w:tbl>
    <w:p>
      <w:pPr>
        <w:pStyle w:val="Heading2"/>
      </w:pPr>
      <w:r>
        <w:t>Current Functional Contracts</w:t>
      </w:r>
    </w:p>
    <w:p>
      <w:pPr/>
      <w:r>
        <w:t>These contracts state the current behavior at the code baseline and govern where an earlier sentence in this document describes an older rule.</w:t>
      </w:r>
    </w:p>
    <w:p>
      <w:r>
        <w:t>The fiscal calendar setting chooses AUTO_OPEN or WARN_ONLY and a 7 to 180 day lead window. The daily task opens one contiguous next year or warns whole-school period creators. Manual and automatic creation refuse duplicates, overlaps and gaps. Runway reports first_uncovered_date and internal gaps; a day inside a gap is EXPIRED.</w:t>
      </w:r>
    </w:p>
    <w:p>
      <w:r>
        <w:t>Every money reader counts posted and reversed journals consistently through branch_ledger. Void reversals cannot be reversed by hand, bank-entry and unmatched reversal pairs fall out of reconciliation together, drafts cannot be matched, and paid-claim totals net reversed payments.</w:t>
      </w:r>
    </w:p>
    <w:p>
      <w:r>
        <w:t>A CLOSED or LOCKED year blocks every posting, and a period inside it cannot reopen first. Year close locks by year then period, hard-closes soft periods, validates unposted depreciation and writes one closing journal per branch. A multi-branch school must first resolve unbranched income or expense lines. Closing journals cannot be reversed by hand.</w:t>
      </w:r>
    </w:p>
    <w:p>
      <w:r>
        <w:t>POST /finance/fiscal-years/&lt;id&gt;/reopen/ requires finance.fiscalyear.reopen, whole-school reach and a reason; it reverses every closing journal and reopens the year, but cannot reopen LOCKED. Forced period or year close needs finance.period.force_close and a reason and records each overridden check. Depreciation skips charges in closed years and reports them.</w:t>
      </w:r>
    </w:p>
    <w:p>
      <w:r>
        <w:t>Every year has a closed period 13 on its last day. Only year close and reopen use it. Profit-and-loss readers, comparison, budget variance, the dashboard and statutory pack exclude it, while balance sheet and trial balance include it. fiscal_year selects one year's statements, equity shows close as transfers, and period lists include it only on request.</w:t>
      </w:r>
    </w:p>
    <w:p>
      <w:r>
        <w:t>Tax returns declare previously undeclared source lines through the period end, excluding tax-module journals. Late lines retain their original month. Shares split by branch; unbranched lines block filing at a multi-branch school. Remittance is per branch bank, reversible, and the return is PAID only when every share is paid. Nil returns, carry-forward input VAT and proportional penalties are supported.</w:t>
      </w:r>
    </w:p>
    <w:p>
      <w:r>
        <w:t>School-wide finance settings and shared records need whole-school reach. A branch direct entry follows the raised branch. Branch records use branch time; fiscal calendar, reports and dashboards use the school day.</w:t>
      </w:r>
    </w:p>
    <w:p>
      <w:r>
        <w:t>Current limits are stated in the accounting contracts below. Historical WHT, gross settlement and unbranched tax gaps are superseded by the current correction, clearing and branch rules.</w:t>
      </w:r>
    </w:p>
    <w:p>
      <w:pPr>
        <w:pStyle w:val="Heading2"/>
      </w:pPr>
      <w:r>
        <w:t>Accounting and Reach Contracts</w:t>
      </w:r>
    </w:p>
    <w:p>
      <w:pPr/>
      <w:r>
        <w:t>These are current backend rules for document posting, branch reach and reporting.</w:t>
      </w:r>
    </w:p>
    <w:p>
      <w:r>
        <w:t>Manual journals and direct entries cannot post to control accounts owned by receivables, payables, banking, petty cash, tax, inventory, GR/IR, advances or customer and vendor credit. A refusal is 422 CONTROL_ACCOUNT_LOCKED and names the owning document flow.</w:t>
      </w:r>
    </w:p>
    <w:p>
      <w:r>
        <w:t>BankTransaction records ordinary bank money in or out against a non-control account. BankTransfer moves money between accounts of one branch. Both inherit the bank's branch, require whole-tenant reach for a shared account, and may be voided only before reconciliation. Inter-branch money uses the inter-branch workflow instead.</w:t>
      </w:r>
    </w:p>
    <w:p>
      <w:r>
        <w:t>Every transaction has a branch and every reader, report, statement, export, audit trail and dashboard uses exclusive transaction reach. Tax, year close, budgets and payroll keep their tenant-level wrapper but expose and post branch shares. A branchless tenant is a server fault; a tax penalty requires an adjustment branch.</w:t>
      </w:r>
    </w:p>
    <w:p>
      <w:r>
        <w:t>Deferred income releases by service period, bad-debt provisions post the required allowance per branch, deposit liabilities are released or forfeited by policy, and recovery of a written-off debt posts to recovered bad-debt income. Period close refuses an unreleased monthly share.</w:t>
      </w:r>
    </w:p>
    <w:p>
      <w:r>
        <w:t>Payroll computes PAYE from effective national tables, posts PAYE by state and pension by administrator, supports statutory and voluntary deductions, and issues payslips and annual tax summaries. A person has one active roster row, effective-dated terms decide branch and pay for the month, and protected pay fields are changed only through field access.</w:t>
      </w:r>
    </w:p>
    <w:p>
      <w:r>
        <w:t>Inter-branch transfers use 1260 with one journal per side and confirmation by the receiving branch. Held receipts use 2190, recharges and standing shared-cost rules allocate expenses, and period close checks every branch pair balances. Receivable moves carry open documents, usable credit and unreleased deferred income while leaving earned income with the old branch.</w:t>
      </w:r>
    </w:p>
    <w:p>
      <w:r>
        <w:t>Current limits: payroll tax tables, statutory rates, pension administrators and state authority names require accountant confirmation; previous-employer pay and tax cannot yet be entered; a mid-month payroll change applies to the whole month; a cross-branch credit note can still debit the new branch's deferred income for an earned share that remains at the old branch.</w:t>
      </w:r>
    </w:p>
    <w:p>
      <w:pPr>
        <w:pStyle w:val="Heading2"/>
        <w:keepNext/>
        <w:pBdr>
          <w:bottom w:val="single" w:sz="8" w:space="5" w:color="355B9D"/>
        </w:pBdr>
      </w:pPr>
      <w:r>
        <w:t>Finance and Branch Contracts</w:t>
      </w:r>
    </w:p>
    <w:p>
      <w:pPr>
        <w:keepLines/>
      </w:pPr>
      <w:r>
        <w:t>These are current backend rules. Local frontend integration and deployment are evidenced separately.</w:t>
      </w:r>
    </w:p>
    <w:p>
      <w:pPr>
        <w:keepLines/>
      </w:pPr>
      <w:r>
        <w:t xml:space="preserve">• </w:t>
      </w:r>
      <w:r>
        <w:rPr>
          <w:b/>
        </w:rPr>
        <w:t xml:space="preserve">Cross-branch corrections: </w:t>
      </w:r>
      <w:r>
        <w:t>Credit notes and concessions take unreleased income, released income, other revenue, and output tax back from the branch that owns each share. Write-offs remain the loss of the branch holding the debt. Inter-branch journals keep both branches balanced, and void restores both sides.</w:t>
      </w:r>
    </w:p>
    <w:p>
      <w:pPr>
        <w:keepLines/>
      </w:pPr>
      <w:r>
        <w:t xml:space="preserve">• </w:t>
      </w:r>
      <w:r>
        <w:rPr>
          <w:b/>
        </w:rPr>
        <w:t xml:space="preserve">Petty cash return and closure: </w:t>
      </w:r>
      <w:r>
        <w:t>A fund can reduce its float, return counted cash to its own branch bank, close, reopen empty, and void a return while the bank side is unmatched and no later return stands. Count differences post to Cash Over and Short with a reason.</w:t>
      </w:r>
    </w:p>
    <w:p>
      <w:pPr>
        <w:keepLines/>
      </w:pPr>
      <w:r>
        <w:t xml:space="preserve">• </w:t>
      </w:r>
      <w:r>
        <w:rPr>
          <w:b/>
        </w:rPr>
        <w:t xml:space="preserve">Payer payments: </w:t>
      </w:r>
      <w:r>
        <w:t>One payer payment records once at the receiving bank branch and allocates through customer-specific receipts and held shares. Split reads carry stable codes and human labels.</w:t>
      </w:r>
    </w:p>
    <w:p>
      <w:pPr>
        <w:keepLines/>
      </w:pPr>
      <w:r>
        <w:t xml:space="preserve">• </w:t>
      </w:r>
      <w:r>
        <w:rPr>
          <w:b/>
        </w:rPr>
        <w:t xml:space="preserve">Payroll and PAYE: </w:t>
      </w:r>
      <w:r>
        <w:t>Brought-forward pay and deductions enter cumulative PAYE, posted runs are never recomputed, and the annual return deduplicates people. Period and PAYE source reads carry labels.</w:t>
      </w:r>
    </w:p>
    <w:p>
      <w:pPr>
        <w:keepLines/>
      </w:pPr>
      <w:r>
        <w:t xml:space="preserve">• </w:t>
      </w:r>
      <w:r>
        <w:rPr>
          <w:b/>
        </w:rPr>
        <w:t xml:space="preserve">Retention, seals, and archive: </w:t>
      </w:r>
      <w:r>
        <w:t>Financial records that left draft are retained from fiscal-year end, close and lock operations create chained ledger seals, and eligible old years can be archived and restored without deleting evidence.</w:t>
      </w:r>
    </w:p>
    <w:p>
      <w:pPr>
        <w:keepLines/>
      </w:pPr>
      <w:r>
        <w:t xml:space="preserve">• </w:t>
      </w:r>
      <w:r>
        <w:rPr>
          <w:b/>
        </w:rPr>
        <w:t xml:space="preserve">Branch calendar: </w:t>
      </w:r>
      <w:r>
        <w:t>Periods and fiscal years close, lock, and reopen per branch. The school-wide state completes after every branch, and every approval-routed posting is rechecked against its own branch month on submit, resume, approval, and reversal.</w:t>
      </w:r>
    </w:p>
    <w:p>
      <w:pPr>
        <w:keepLines/>
      </w:pPr>
      <w:r>
        <w:t xml:space="preserve">• </w:t>
      </w:r>
      <w:r>
        <w:rPr>
          <w:b/>
        </w:rPr>
        <w:t xml:space="preserve">Shared bank split: </w:t>
      </w:r>
      <w:r>
        <w:t>A whole-school operator can retire one shared physical account into branch accounts atomically. Signed allocations must equal the old ledger balance, the source history remains inactive evidence, and each branch’s difference treatment is explicit.</w:t>
      </w:r>
    </w:p>
    <w:p>
      <w:pPr>
        <w:keepLines/>
      </w:pPr>
      <w:r>
        <w:t xml:space="preserve">• </w:t>
      </w:r>
      <w:r>
        <w:rPr>
          <w:b/>
        </w:rPr>
        <w:t xml:space="preserve">Returned documents: </w:t>
      </w:r>
      <w:r>
        <w:t>Returned finance documents are corrected only by their sender and resumed through the open approval request. Lists expose approval_returned, and bank documents rejected, withdrawn, or cancelled can be edited, resubmitted, or cancelled under their existing create key.</w:t>
      </w:r>
    </w:p>
    <w:p>
      <w:pPr>
        <w:keepLines/>
      </w:pPr>
      <w:r>
        <w:t xml:space="preserve">• </w:t>
      </w:r>
      <w:r>
        <w:rPr>
          <w:b/>
        </w:rPr>
        <w:t xml:space="preserve">Reports and references: </w:t>
      </w:r>
      <w:r>
        <w:t>Cash flow defaults to the current fiscal year and opens a chosen period with cash already held. Code-or-id fields treat JSON numbers as ids and strings as codes, preventing numeric account codes from capturing another row’s id.</w:t>
      </w:r>
      <w:r>
        <w:t xml:space="preserve"> The statutory-pack JSON and files share four statement headings; the files include both companion summaries rather than stopping after income.</w:t>
      </w:r>
    </w:p>
    <w:p>
      <w:pPr>
        <w:pStyle w:val="Heading1"/>
      </w:pPr>
      <w:r>
        <w:t>Current Contracts at 14 October 2026</w:t>
      </w:r>
    </w:p>
    <w:p>
      <w:pPr>
        <w:spacing w:after="100"/>
      </w:pPr>
      <w:r>
        <w:t>These contracts reconcile committed behavior through 14 October 2026. They form part of the current module contract and supersede older wording where the two disagree.</w:t>
      </w:r>
    </w:p>
    <w:p>
      <w:pPr>
        <w:spacing w:after="60"/>
      </w:pPr>
      <w:r>
        <w:t>• Finance resources now have explicit Field Access coverage for customers, dashboard cards, periods, years, closed figures, bank records, payer records, deposits, deferred income, provisions and petty-cash returns.</w:t>
      </w:r>
      <w:r>
        <w:t xml:space="preserve"> Budgets and financial statements also have explicit field decisions. Planned amounts start closed; report sections start open. Derived comparisons require every source figure they reveal.</w:t>
      </w:r>
    </w:p>
    <w:p>
      <w:pPr>
        <w:spacing w:after="60"/>
      </w:pPr>
      <w:r>
        <w:t>• Terminal receipts post Dr gateway clearing and Cr Unidentified receipts at the terminal branch. Confirmed held-custody refunds reverse through gateway clearing.</w:t>
      </w:r>
    </w:p>
    <w:p>
      <w:pPr>
        <w:spacing w:after="60"/>
      </w:pPr>
      <w:r>
        <w:t>• Payroll runs follow draft, submit, approval, post and pay. Payment route is tenant-configured as bank or Paystack, and posted legacy runs may be recorded as bank-paid only.</w:t>
      </w:r>
    </w:p>
    <w:p>
      <w:pPr>
        <w:spacing w:after="60"/>
      </w:pPr>
      <w:r>
        <w:t>• Staff bank accounts are created and edited by separate routes, verified by Paystack name lookup, and require a second person when the resolved name differs. POST cannot overwrite an existing account.</w:t>
      </w:r>
    </w:p>
    <w:p>
      <w:pPr>
        <w:spacing w:after="60"/>
      </w:pPr>
      <w:r>
        <w:t>• Closed-figure wording is human-readable while stable keys and stored response fields remain unchanged.</w:t>
      </w:r>
    </w:p>
    <w:p>
      <w:pPr>
        <w:pStyle w:val="Heading1"/>
        <w:keepNext/>
        <w:pBdr>
          <w:bottom w:val="single" w:sz="14" w:space="5" w:color="355B9D"/>
        </w:pBdr>
      </w:pPr>
      <w:r>
        <w:t>Current Contracts at 19 October 2026</w:t>
      </w:r>
    </w:p>
    <w:p>
      <w:r>
        <w:t>Finance lists use one shared branch and period contract. Documents are placed by their governing document date and a fiscal year is the books’ own year. The period is combined with branch reach and all other filters. Dates protected by Field Access refuse a period filter when unreadable and allow it when read-only.</w:t>
      </w:r>
    </w:p>
    <w:p>
      <w:r>
        <w:t>Screen exports narrow to the list’s branch and period and never widen them. With no period they omit archived years as the list does, unless the list explicitly includes them. An open date end is closed against the first and last documents the file keeps, and the review sentence states the effective scope.</w:t>
      </w:r>
    </w:p>
    <w:p>
      <w:r>
        <w:t>A receipt freezes its invoice and customer balance after posting. The invoice-posted signal fires once after commit, never on rollback, and lets the school FAL request a pupil transfer account without placing provider work inside the posting transaction.</w:t>
      </w:r>
    </w:p>
    <w:p>
      <w:r>
        <w:t>Every Finance setting value has its own Read and Write switch. The fee collection account continues to follow bank-account controls and the statutory retention floor remains a CodeX control without a tenant switch.</w:t>
      </w:r>
    </w:p>
    <w:p>
      <w:pPr>
        <w:pStyle w:val="Heading1"/>
      </w:pPr>
      <w:r>
        <w:t>Current Contracts at 24 October 2026</w:t>
      </w:r>
    </w:p>
    <w:p>
      <w:pPr/>
      <w:r>
        <w:t>The chart, cost centres, journals and finance setup lists enforce their registered fields on detail, creation and correction paths. One journal-line switch covers account, dimensions, debit, credit and description. Journal exports apply the same controls to columns, account filters and narration or reference search.</w:t>
      </w:r>
    </w:p>
    <w:p>
      <w:pPr/>
      <w:r>
        <w:t>Bank statement dates, lines, match state, adjustment details and reconciliation history have separate controls. Customer source references and bank statement balances are sensitive. A statement balance is writable through its own switch but readable only when the account statement balance is readable. A correction without a submitted opening balance preserves the stored value.</w:t>
      </w:r>
    </w:p>
    <w:p>
      <w:pPr>
        <w:pStyle w:val="Heading2"/>
      </w:pPr>
      <w:r>
        <w:t>Current Field Access Contract at 25 October 2026</w:t>
      </w:r>
    </w:p>
    <w:p>
      <w:r>
        <w:t>The AP reconciliation served by Procurement has a read-only finance.report.ap_reconciliation switch. Subledger total, control total, difference and reconciliation verdict disappear together when a role cannot read that switch. Other finance report fields keep their existing controls; no new posting or ledger rule is implied.</w:t>
      </w:r>
    </w:p>
    <w:p>
      <w:pPr/>
      <w:r>
        <w:t>Current Field Access contract: the school-owned payroll-scope setting has its own school.settings Read and Write decisions. A writer still needs the existing school-wide reach, and the finance guard still refuses a per-branch choice that would leave an active employee without a branch. This change does not alter payroll posting or finance.settings switches.</w:t>
      </w:r>
    </w:p>
    <w:p w:rsidR="00A62A3E" w:rsidRDefault="00000000">
      <w:pPr>
        <w:keepNext/>
        <w:pBdr>
          <w:bottom w:val="single" w:sz="14" w:space="5" w:color="355B9D"/>
        </w:pBdr>
      </w:pPr>
      <w:r>
        <w:t>Current Area E Field Access contract (30 October 2026). Ordinary receipts and petty cash funds and vouchers have separate Field Access resources. Voucher payee and spent-by, fund float and cash on hand start readable to roles that may view the resource. Establish and replenish amounts are action inputs; cash on hand is a read-only computed field. Receipt and petty cash exports, dashboards, alternate reads and writes follow the source switches.</w:t>
      </w:r>
      <w:r>
        <w:t xml:space="preserve"> Expense claims register separate controls for date, purpose, narration, grouped line details, amounts, receipt evidence, status and reimbursement status. Receipts start sensitive; claim totals and ordinary details start open. Creation and receipt changes refuse denied writes; list, detail, summary, approval, export and dashboard reads omit closed values.</w:t>
      </w:r>
    </w:p>
    <w:p w:rsidR="00A62A3E" w:rsidRDefault="00000000">
      <w:pPr>
        <w:pStyle w:val="Heading1"/>
        <w:keepNext/>
        <w:pBdr>
          <w:bottom w:val="single" w:sz="14" w:space="5" w:color="355B9D"/>
        </w:pBdr>
      </w:pPr>
      <w:r>
        <w:t>9. Needs Attention</w:t>
      </w:r>
    </w:p>
    <w:p w:rsidR="00A62A3E" w:rsidRDefault="00000000">
      <w:pPr>
        <w:keepNext/>
        <w:spacing w:after="120"/>
      </w:pPr>
      <w:r>
        <w:t xml:space="preserve">These are current risks and gaps, not history.</w:t>
      </w:r>
    </w:p>
    <w:tbl>
      <w:tblPr>
        <w:tblW w:w="10468" w:type="dxa"/>
        <w:jc w:val="center"/>
        <w:tblLayout w:type="fixed"/>
        <w:tblLook w:val="04A0" w:firstRow="1" w:lastRow="0" w:firstColumn="1" w:lastColumn="0" w:noHBand="0" w:noVBand="1"/>
      </w:tblPr>
      <w:tblGrid>
        <w:gridCol w:w="10468"/>
      </w:tblGrid>
      <w:tr w:rsidR="00A62A3E">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rsidR="00A62A3E" w:rsidRDefault="00000000">
            <w:pPr>
              <w:keepNext/>
              <w:spacing w:after="40"/>
            </w:pPr>
            <w:r>
              <w:rPr>
                <w:b/>
                <w:color w:val="94670A"/>
                <w:sz w:val="17"/>
              </w:rPr>
              <w:t xml:space="preserve">A CLOSE CAN STILL BE FORCED PAST A FAILED CHECK</w:t>
            </w:r>
          </w:p>
          <w:p w:rsidR="00A62A3E" w:rsidRDefault="00000000">
            <w:pPr>
              <w:spacing w:after="20"/>
              <w:ind w:left="86" w:hanging="86"/>
            </w:pPr>
            <w:r>
              <w:rPr>
                <w:sz w:val="16"/>
              </w:rPr>
              <w:t xml:space="preserve">• The close runs the payables checks a dependent app registers (FR-017), so it can no longer seal a period over an unreconciled AP position while reporting success.</w:t>
            </w:r>
          </w:p>
          <w:p w:rsidR="00A62A3E" w:rsidRDefault="00000000">
            <w:pPr>
              <w:spacing w:after="20"/>
              <w:ind w:left="86" w:hanging="86"/>
            </w:pPr>
            <w:r>
              <w:rPr>
                <w:sz w:val="16"/>
              </w:rPr>
              <w:t xml:space="preserve">• What remains is force. A blocking failure can still be overridden. That is a legitimate break-glass and the audit message records it as forced, but it is a route past every check the close makes.</w:t>
            </w:r>
          </w:p>
          <w:p w:rsidR="00A62A3E" w:rsidRDefault="00000000">
            <w:pPr>
              <w:spacing w:after="20"/>
              <w:ind w:left="86" w:hanging="86"/>
            </w:pPr>
            <w:r>
              <w:rPr>
                <w:sz w:val="16"/>
              </w:rPr>
              <w:t xml:space="preserve">• Required completion: decide whether forcing a close should need a permission of its own rather than a flag on the request.</w:t>
            </w:r>
          </w:p>
        </w:tc>
      </w:tr>
    </w:tbl>
    <w:p w:rsidR="00A62A3E" w:rsidRDefault="00000000">
      <w:pPr>
        <w:spacing w:after="0"/>
      </w:pPr>
    </w:p>
    <w:tbl>
      <w:tblPr>
        <w:tblW w:w="10468" w:type="dxa"/>
        <w:jc w:val="center"/>
        <w:tblLayout w:type="fixed"/>
        <w:tblLook w:val="04A0" w:firstRow="1" w:lastRow="0" w:firstColumn="1" w:lastColumn="0" w:noHBand="0" w:noVBand="1"/>
      </w:tblPr>
      <w:tblGrid>
        <w:gridCol w:w="10468"/>
      </w:tblGrid>
      <w:tr w:rsidR="00A62A3E">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rsidR="00A62A3E" w:rsidRDefault="00000000">
            <w:pPr>
              <w:keepNext/>
              <w:spacing w:after="40"/>
            </w:pPr>
            <w:r>
              <w:rPr>
                <w:b/>
                <w:color w:val="94670A"/>
                <w:sz w:val="17"/>
              </w:rPr>
              <w:t>FURTHER GAPS</w:t>
            </w:r>
          </w:p>
          <w:p w:rsidR="00A62A3E" w:rsidRDefault="00000000">
            <w:pPr>
              <w:spacing w:after="20"/>
              <w:ind w:left="86" w:hanging="86"/>
            </w:pPr>
            <w:r>
              <w:rPr>
                <w:sz w:val="16"/>
              </w:rPr>
              <w:t>• Reports read denormalised balances maintained by the posting service. They are a cache with a single writer, but a balance corrupted outside that writer would be believed.</w:t>
            </w:r>
          </w:p>
          <w:p w:rsidR="00A62A3E" w:rsidRDefault="00000000">
            <w:pPr>
              <w:spacing w:after="20"/>
              <w:ind w:left="86" w:hanging="86"/>
            </w:pPr>
            <w:r>
              <w:rPr>
                <w:sz w:val="16"/>
              </w:rPr>
              <w:t>• Depreciation is straight-line only. Reducing-balance and usage-based methods are not implemented.</w:t>
            </w:r>
          </w:p>
          <w:p w:rsidR="00A62A3E" w:rsidRDefault="00000000">
            <w:pPr>
              <w:spacing w:after="20"/>
              <w:ind w:left="86" w:hanging="86"/>
            </w:pPr>
            <w:r>
              <w:rPr>
                <w:sz w:val="16"/>
              </w:rPr>
              <w:t>• The fiscal-calendar runway warning warns but does not create the next year, so an entity that ignores it still runs out.</w:t>
            </w:r>
          </w:p>
          <w:p w:rsidR="00A62A3E" w:rsidRDefault="00000000">
            <w:pPr>
              <w:spacing w:after="20"/>
              <w:ind w:left="86" w:hanging="86"/>
            </w:pPr>
            <w:r>
              <w:rPr>
                <w:sz w:val="16"/>
              </w:rPr>
              <w:t>• Control accounts are resolved by code, so renaming a code in a customised chart stops the dependent postings until it is corrected. The failure is loud, which is the intent, but it is a runtime failure rather than a configuration-time one.</w:t>
            </w:r>
          </w:p>
          <w:p w:rsidR="00A62A3E" w:rsidRDefault="00000000">
            <w:pPr>
              <w:spacing w:after="20"/>
              <w:ind w:left="86" w:hanging="86"/>
            </w:pPr>
            <w:r>
              <w:rPr>
                <w:sz w:val="16"/>
              </w:rPr>
              <w:t>• School domain integration is incomplete where a finance record needs academic ownership, tracked against Modules 11 to 16. That is a separate matter from branch scope, which FR-019 to FR-021 record.</w:t>
            </w:r>
          </w:p>
          <w:p w:rsidR="00A62A3E" w:rsidRDefault="00000000">
            <w:pPr>
              <w:spacing w:after="20"/>
              <w:ind w:left="86" w:hanging="86"/>
            </w:pPr>
            <w:r>
              <w:rPr>
                <w:sz w:val="16"/>
              </w:rPr>
              <w:t>• Archiving does not revoke stored evidence. core.media.revoke exists for a caller that retires a record by archiving it rather than deleting it; no finance path calls it yet.</w:t>
            </w:r>
          </w:p>
          <w:p w:rsidR="00A62A3E" w:rsidRDefault="00000000">
            <w:pPr>
              <w:spacing w:after="20"/>
              <w:ind w:left="86" w:hanging="86"/>
            </w:pPr>
            <w:r>
              <w:rPr>
                <w:sz w:val="16"/>
              </w:rPr>
              <w:t>• A school holding two active sets of books is reported to the console as one incident, but nobody is notified, and the incident stays open after the school is fixed until an operator resolves it (FR-016).</w:t>
            </w:r>
          </w:p>
          <w:p w:rsidR="00A62A3E" w:rsidRDefault="00000000">
            <w:pPr>
              <w:spacing w:after="20"/>
              <w:ind w:left="86" w:hanging="86"/>
            </w:pPr>
            <w:r>
              <w:rPr>
                <w:sz w:val="16"/>
              </w:rPr>
              <w:t>• The export builder in the shared finance package still shows its Books step when a school has a single set of books, a choice of one, where the finance screens' own switcher is hidden in that case. That is frontend package work.</w:t>
            </w:r>
          </w:p>
        </w:tc>
      </w:tr>
    </w:tbl>
    <w:p w:rsidR="00A62A3E" w:rsidRDefault="00000000">
      <w:pPr>
        <w:pStyle w:val="Heading1"/>
        <w:keepNext/>
        <w:pBdr>
          <w:bottom w:val="single" w:sz="14" w:space="5" w:color="355B9D"/>
        </w:pBdr>
      </w:pPr>
      <w:r>
        <w:t>10. MRD Traceability</w:t>
      </w:r>
    </w:p>
    <w:p w:rsidR="00A62A3E" w:rsidRDefault="00000000">
      <w:pPr>
        <w:spacing w:after="120"/>
      </w:pPr>
      <w:r>
        <w:t>Module 19 carries 26 capability entries in MRD v2.118 Each maps to the requirements below.</w:t>
      </w:r>
    </w:p>
    <w:tbl>
      <w:tblPr>
        <w:tblW w:w="10468" w:type="dxa"/>
        <w:jc w:val="center"/>
        <w:tblLayout w:type="fixed"/>
        <w:tblLook w:val="04A0" w:firstRow="1" w:lastRow="0" w:firstColumn="1" w:lastColumn="0" w:noHBand="0" w:noVBand="1"/>
      </w:tblPr>
      <w:tblGrid>
        <w:gridCol w:w="6000"/>
        <w:gridCol w:w="4468"/>
      </w:tblGrid>
      <w:tr w:rsidR="00A62A3E">
        <w:trPr>
          <w:tblHeader/>
          <w:jc w:val="center"/>
          <w:cantSplit/>
        </w:trPr>
        <w:tc>
          <w:tcPr>
            <w:tcW w:w="6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MRD capability</w:t>
            </w:r>
          </w:p>
        </w:tc>
        <w:tc>
          <w:tcPr>
            <w:tcW w:w="4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Requirements</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 entities and books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FR-001, FR-016, FR-019, FR-020, FR-023</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Chart of accounts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FR-001, FR-023</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Fiscal years and periods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FR-002, FR-005, FR-023</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Journals, posting, and reversal</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FR-002, FR-003</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Direct entries and balance validation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FR-002, FR-003</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Period close, reopen, and lock</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FR-005</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Trial balance and financial statements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FR-006, FR-019</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 dashboard and summaries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FR-022, FR-019</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Bank accounts and reconciliation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FR-007, FR-019, FR-020, FR-024</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Cost centers and dimensions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FR-001, FR-016, FR-023</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Expense claims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FR-008, FR-019, FR-020</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Petty cash</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FR-009, FR-019, FR-020</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Tax and remittance records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FR-011, FR-019</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Payroll processing records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FR-010, FR-019, FR-021, FR-024</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Budgets and budget controls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FR-013, FR-026</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Fixed assets and depreciation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FR-013, FR-019, FR-020</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 settings and audit trail</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FR-014</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 exports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FR-014</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Accounting-date integrity guards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FR-004</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Historical as-of receivables reporting</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FR-004, FR-006</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Fiscal-calendar runway warning</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FR-015</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Registered close checks from dependent apps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FR-017, FR-018</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One-call books provisioning service</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FR-018</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One primary set of books per tenant</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FR-016, FR-018</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6"/>
              </w:rPr>
              <w:t>Authorised, expiring access to expense receipts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6"/>
              </w:rPr>
              <w:t>FR-008, FR-016</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6"/>
              </w:rPr>
              <w:t>Concurrency-safe settlement of receipts and expense claims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6"/>
              </w:rPr>
              <w:t>FR-008</w:t>
            </w:r>
          </w:p>
        </w:tc>
      </w:tr>
      <w:tr>
        <w:tc>
          <w:tcPr>
            <w:tcW w:type="dxa" w:w="6000"/>
          </w:tcPr>
          <w:p>
            <w:r>
              <w:t>Source-linked school customers in CodeX platform books</w:t>
            </w:r>
          </w:p>
        </w:tc>
        <w:tc>
          <w:tcPr>
            <w:tcW w:type="dxa" w:w="4468"/>
          </w:tcPr>
          <w:p>
            <w:r>
              <w:t>FR-025</w:t>
            </w:r>
          </w:p>
        </w:tc>
      </w:tr>
      <w:tr>
        <w:tc>
          <w:tcPr>
            <w:tcW w:type="dxa" w:w="6000"/>
          </w:tcPr>
          <w:p>
            <w:r>
              <w:t>Chart guidance, hand journals, and held credit</w:t>
            </w:r>
          </w:p>
        </w:tc>
        <w:tc>
          <w:tcPr>
            <w:tcW w:type="dxa" w:w="4468"/>
          </w:tcPr>
          <w:p>
            <w:r>
              <w:t>FR-027</w:t>
            </w:r>
          </w:p>
        </w:tc>
      </w:tr>
    </w:tbl>
    <w:p w:rsidR="00A62A3E" w:rsidRDefault="00000000">
      <w:pPr>
        <w:keepLines/>
        <w:spacing w:after="120"/>
      </w:pPr>
      <w:r>
        <w:t>All 26 entries are traced above. Module number, name, phase, backend and in-use states and code ownership agree with MRD v2.118, and so does the branch rule: its Module 19 note records a branch-bound reader's statements, chart balances and account activity built from their branches' journals and the school-wide entries (FR-006), and the bank accounts and bank ledgers a posting names kept within the caller's branches (FR-019), and its P2 gap on branch financial statements is closed, so no branch gap is left open for Module 19.</w:t>
      </w:r>
    </w:p>
    <w:p w:rsidR="00A62A3E" w:rsidRDefault="00000000">
      <w:pPr>
        <w:keepNext/>
        <w:pBdr>
          <w:bottom w:val="single" w:sz="14" w:space="5" w:color="355B9D"/>
        </w:pBdr>
      </w:pPr>
      <w:r>
        <w:t>MRD v2.118 keeps this module's ownership, phase, backend and integration states and capability count unchanged. The expense-claim contract above deepens existing capability entries. Backend implementation and local frontend checks are evidenced; deployment and production adoption are not asserted.</w:t>
      </w:r>
    </w:p>
    <w:p w:rsidR="00A62A3E" w:rsidRDefault="00000000">
      <w:pPr>
        <w:pStyle w:val="Heading1"/>
        <w:keepNext/>
        <w:pBdr>
          <w:bottom w:val="single" w:sz="14" w:space="5" w:color="355B9D"/>
        </w:pBdr>
      </w:pPr>
      <w:r>
        <w:t>11. Change Log</w:t>
      </w:r>
    </w:p>
    <w:tbl>
      <w:tblPr>
        <w:tblW w:w="10468" w:type="dxa"/>
        <w:jc w:val="center"/>
        <w:tblLayout w:type="fixed"/>
        <w:tblLook w:val="04A0" w:firstRow="1" w:lastRow="0" w:firstColumn="1" w:lastColumn="0" w:noHBand="0" w:noVBand="1"/>
      </w:tblPr>
      <w:tr w:rsidR="00A62A3E">
        <w:trPr>
          <w:tblHeader/>
          <w:jc w:val="center"/>
          <w:cantSplit/>
        </w:trPr>
        <w:tc>
          <w:tcPr>
            <w:tcW w:w="1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
              <w:rPr>
                <w:color w:val="FFFFFF"/>
              </w:rPr>
              <w:t>Version</w:t>
            </w:r>
          </w:p>
        </w:tc>
        <w:tc>
          <w:tcPr>
            <w:tcW w:w="1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
              <w:rPr>
                <w:color w:val="FFFFFF"/>
              </w:rPr>
              <w:t>Date</w:t>
            </w:r>
          </w:p>
        </w:tc>
        <w:tc>
          <w:tcPr>
            <w:tcW w:w="76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
              <w:rPr>
                <w:color w:val="FFFFFF"/>
              </w:rPr>
              <w:t>Summary</w:t>
            </w:r>
          </w:p>
        </w:tc>
      </w:tr>
      <w:tblGrid>
        <w:gridCol w:w="1200"/>
        <w:gridCol w:w="1600"/>
        <w:gridCol w:w="7668"/>
      </w:tblGrid>
      <w:tr>
        <w:tc>
          <w:tcPr>
            <w:tcW w:type="dxa" w:w="1200"/>
          </w:tcPr>
          <w:p>
            <w:r>
              <w:t>1.27</w:t>
            </w:r>
          </w:p>
        </w:tc>
        <w:tc>
          <w:tcPr>
            <w:tcW w:type="dxa" w:w="1600"/>
          </w:tcPr>
          <w:p>
            <w:r>
              <w:t>30 October 2026</w:t>
            </w:r>
          </w:p>
        </w:tc>
        <w:tc>
          <w:tcPr>
            <w:tcW w:type="dxa" w:w="7668"/>
          </w:tcPr>
          <w:p>
            <w:r>
              <w:t>Adds expense-claim Field Access for details, grouped lines, amounts and sensitive receipt evidence across API, approval, export and dashboard paths. Aligns with MRD v2.118.</w:t>
            </w:r>
          </w:p>
        </w:tc>
      </w:tr>
      <w:tr w:rsidR="00A62A3E">
        <w:trPr>
          <w:tblHeader/>
          <w:jc w:val="center"/>
          <w:cantSplit/>
        </w:trPr>
        <w:tc>
          <w:tcPr>
            <w:tcW w:w="1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
              <w:rPr>
                <w:color w:val="FFFFFF"/>
              </w:rPr>
              <w:t>1.26</w:t>
            </w:r>
          </w:p>
        </w:tc>
        <w:tc>
          <w:tcPr>
            <w:tcW w:w="1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
              <w:rPr>
                <w:color w:val="FFFFFF"/>
              </w:rPr>
              <w:t>30 October 2026</w:t>
            </w:r>
          </w:p>
        </w:tc>
        <w:tc>
          <w:tcPr>
            <w:tcW w:w="76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
              <w:rPr>
                <w:color w:val="FFFFFF"/>
              </w:rPr>
              <w:t>Area E Field Access contract and MRD v2.117 traceability. Ordinary receipts and petty cash funds and vouchers have separate Field Access resources. Voucher payee and spent-by, fund float and cash on hand start readable to roles that may view the resource. Establish and replenish amounts are action inputs; cash on hand is a read-only computed field. Receipt and petty cash exports, dashboards, alternate reads and writes follow the source switches.</w:t>
            </w:r>
          </w:p>
        </w:tc>
      </w:tr>
      <w:tr>
        <w:tc>
          <w:tcPr>
            <w:tcW w:type="dxa" w:w="1200"/>
          </w:tcPr>
          <w:p>
            <w:r>
              <w:t>1.25</w:t>
            </w:r>
          </w:p>
        </w:tc>
        <w:tc>
          <w:tcPr>
            <w:tcW w:type="dxa" w:w="1600"/>
          </w:tcPr>
          <w:p>
            <w:r>
              <w:t>29 October 2026</w:t>
            </w:r>
          </w:p>
        </w:tc>
        <w:tc>
          <w:tcPr>
            <w:tcW w:type="dxa" w:w="7668"/>
          </w:tcPr>
          <w:p>
            <w:r>
              <w:t>Area D school settings Field Access contract. Separate per-setting decisions, always-readable vocabulary and display values, partial writes, and affected module behavior. Aligns with MRD v2.116.</w:t>
            </w:r>
          </w:p>
        </w:tc>
      </w:tr>
      <w:tr>
        <w:tc>
          <w:tcPr>
            <w:tcW w:type="dxa" w:w="1200"/>
          </w:tcPr>
          <w:p>
            <w:r>
              <w:t>1.24</w:t>
            </w:r>
          </w:p>
        </w:tc>
        <w:tc>
          <w:tcPr>
            <w:tcW w:type="dxa" w:w="1600"/>
          </w:tcPr>
          <w:p>
            <w:r>
              <w:t>26 October 2026</w:t>
            </w:r>
          </w:p>
        </w:tc>
        <w:tc>
          <w:tcPr>
            <w:tcW w:type="dxa" w:w="7668"/>
          </w:tcPr>
          <w:p>
            <w:r>
              <w:t>Reconciles chart guidance, managed accounts, code allocation, hand-journal approval, YTD, held credit, and receipt balances. Aligns with MRD v2.115.</w:t>
            </w:r>
          </w:p>
        </w:tc>
      </w:tr>
      <w:tr>
        <w:tc>
          <w:tcPr>
            <w:tcW w:type="dxa" w:w="1200"/>
          </w:tcPr>
          <w:p>
            <w:r>
              <w:t>1.23</w:t>
            </w:r>
          </w:p>
        </w:tc>
        <w:tc>
          <w:tcPr>
            <w:tcW w:type="dxa" w:w="1600"/>
          </w:tcPr>
          <w:p>
            <w:r>
              <w:t>25 October 2026</w:t>
            </w:r>
          </w:p>
        </w:tc>
        <w:tc>
          <w:tcPr>
            <w:tcW w:type="dxa" w:w="7668"/>
          </w:tcPr>
          <w:p>
            <w:r>
              <w:t>Records the Area C Field Access contract for the module and aligns traceability with MRD v2.114. Backend and local frontend evidence only.</w:t>
            </w:r>
          </w:p>
        </w:tc>
      </w:tr>
      <w:tr>
        <w:tc>
          <w:tcPr>
            <w:tcW w:type="dxa" w:w="1200"/>
          </w:tcPr>
          <w:p>
            <w:r>
              <w:t>1.22</w:t>
            </w:r>
          </w:p>
        </w:tc>
        <w:tc>
          <w:tcPr>
            <w:tcW w:type="dxa" w:w="1600"/>
          </w:tcPr>
          <w:p>
            <w:r>
              <w:t>24 October 2026</w:t>
            </w:r>
          </w:p>
        </w:tc>
        <w:tc>
          <w:tcPr>
            <w:tcW w:type="dxa" w:w="7668"/>
          </w:tcPr>
          <w:p>
            <w:r>
              <w:t>Accounts, journals, setup values and bank statement and reconciliation fields gain explicit Field Access on reads and writes. Statement balances are sensitive and also require the account balance switch to read. Aligns with MRD v2.113.</w:t>
            </w:r>
          </w:p>
        </w:tc>
      </w:tr>
      <w:tr>
        <w:tc>
          <w:tcPr>
            <w:tcW w:type="dxa" w:w="1200"/>
          </w:tcPr>
          <w:p>
            <w:r>
              <w:t>1.21</w:t>
            </w:r>
          </w:p>
        </w:tc>
        <w:tc>
          <w:tcPr>
            <w:tcW w:type="dxa" w:w="1600"/>
          </w:tcPr>
          <w:p>
            <w:r>
              <w:t>23 October 2026</w:t>
            </w:r>
          </w:p>
        </w:tc>
        <w:tc>
          <w:tcPr>
            <w:tcW w:type="dxa" w:w="7668"/>
          </w:tcPr>
          <w:p>
            <w:r>
              <w:t>Adds budget and financial-statement Field Access contracts, including sensitive planned amounts, separate statement sections, safe partial reports, export parity and statutory-pack refusal. Aligns with MRD v2.112. Backend and local frontend evidence only.</w:t>
            </w:r>
          </w:p>
        </w:tc>
      </w:tr>
      <w:tr>
        <w:tc>
          <w:tcPr>
            <w:tcW w:type="dxa" w:w="1200"/>
          </w:tcPr>
          <w:p>
            <w:r>
              <w:t>1.20</w:t>
            </w:r>
          </w:p>
        </w:tc>
        <w:tc>
          <w:tcPr>
            <w:tcW w:type="dxa" w:w="1600"/>
          </w:tcPr>
          <w:p>
            <w:r>
              <w:t>23 October 2026</w:t>
            </w:r>
          </w:p>
        </w:tc>
        <w:tc>
          <w:tcPr>
            <w:tcW w:type="dxa" w:w="7668"/>
          </w:tcPr>
          <w:p>
            <w:r>
              <w:t>Reconciles payroll documents, directional budget totals, bank-statement entry, expense claimants, claimant Field Access, and human labels. Aligns with MRD v2.111.</w:t>
            </w:r>
          </w:p>
        </w:tc>
      </w:tr>
      <w:tr>
        <w:tc>
          <w:tcPr>
            <w:tcW w:type="dxa" w:w="1200"/>
          </w:tcPr>
          <w:p>
            <w:r>
              <w:t>1.19</w:t>
            </w:r>
          </w:p>
        </w:tc>
        <w:tc>
          <w:tcPr>
            <w:tcW w:type="dxa" w:w="1600"/>
          </w:tcPr>
          <w:p>
            <w:r>
              <w:t>19 October 2026</w:t>
            </w:r>
          </w:p>
        </w:tc>
        <w:tc>
          <w:tcPr>
            <w:tcW w:type="dxa" w:w="7668"/>
          </w:tcPr>
          <w:p>
            <w:r>
              <w:t>Adds shared list and export scope, invoice-posted signaling, frozen receipt balances and complete settings access control.</w:t>
            </w:r>
          </w:p>
        </w:tc>
      </w:tr>
      <w:tr>
        <w:tc>
          <w:tcPr>
            <w:tcW w:type="dxa" w:w="1200"/>
          </w:tcPr>
          <w:p>
            <w:r>
              <w:t>1.18</w:t>
            </w:r>
          </w:p>
        </w:tc>
        <w:tc>
          <w:tcPr>
            <w:tcW w:type="dxa" w:w="1600"/>
          </w:tcPr>
          <w:p>
            <w:r>
              <w:t>14 October 2026</w:t>
            </w:r>
          </w:p>
        </w:tc>
        <w:tc>
          <w:tcPr>
            <w:tcW w:type="dxa" w:w="7668"/>
          </w:tcPr>
          <w:p>
            <w:r>
              <w:t>Reconciles the queued platform, Field Access, search and product contracts through 850e5b45 (14 October 2026). Aligns with MRD v2.106. Backend evidence only; no deployment claim.</w:t>
            </w:r>
          </w:p>
        </w:tc>
      </w:tr>
      <w:tr>
        <w:tc>
          <w:tcPr>
            <w:tcW w:type="dxa" w:w="1200"/>
          </w:tcPr>
          <w:p>
            <w:r>
              <w:t>1.17</w:t>
            </w:r>
          </w:p>
        </w:tc>
        <w:tc>
          <w:tcPr>
            <w:tcW w:type="dxa" w:w="1600"/>
          </w:tcPr>
          <w:p>
            <w:r>
              <w:t>10 October 2026</w:t>
            </w:r>
          </w:p>
        </w:tc>
        <w:tc>
          <w:tcPr>
            <w:tcW w:type="dxa" w:w="7668"/>
          </w:tcPr>
          <w:p>
            <w:r>
              <w:t>Adds FR-025 for atomic, source-linked school customer registration in CodeX's platform books and later contact and status synchronization. The platform receivable mapping remains an invoice-posting prerequisite. Aligns with MRD v2.104.</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1.16</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8 October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Defines the four statutory-pack window headings in JSON and CSV, XLSX and PDF, and includes cash-flow and equity summaries in each file. finance.report.view and the whole-school reach refusal are unchanged. Aligns FR-006, the reporting API and MRD v2.101. Backend and local frontend evidence only.</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1.15</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7 October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Reconciled committed requirements queue D103 to D132 at b3888c1b. Records the module-specific behaviour, permissions, branch scope, lifecycle, API labels, current limits, and cross-module dependencies introduced by that queue. Aligns traceability to MRD v2.100. Backend evidence only.</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1.14</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1 Oct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Reconciled D83 to D102. Records tenant display rendering, exclusive transaction branch reach, finance and procurement corrections, approval administration, custody, payroll, suspension notices and inter-branch operations as applicable. Aligns traceability to MRD v2.99. Backend evidence only.</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1.13</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30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Reconciled the committed requirements queue through D82. Added the module's current school-rule, branch-reach, time, workflow and cross-module contracts as applicable; aligned traceability to MRD v2.96. Backend evidence only.</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1.12</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28 September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Minor revision. The branch rule reaches the books. A reader whose grants pin them to branches gets the trial balance, income statement, balance sheet, cash flow, changes in equity, cost and dimension analysis and AR reconciliation built from the journals of their branches and the school-wide entries, and every journal balances, so those statements still balance; the chart of accounts' balances, an account's detail and its activity read the same journals, so the chart agrees with the reader's trial balance; AR aging narrows as its lists do; the statutory pack is the school's filing and answers 403 to that reader (FR-006). A branch may keep a budget of its own, measured against its own journals, and the school's plan shows branch staff the plan without the school's actuals and is read-only to them (FR-012). The finance dashboard becomes three views, overview, receivables and spend, opening to the module with each block behind its key and the reader's branches, and read over a month, a quarter, the year or the school's term, whose fees are counted by the term they were billed for through the school layer's provider (new FR-022). The lists every picker and report filter reads open to any finance key while balances and creation keep theirs, the chart gains a tagged shape without balances, and the refunds and write-offs list opens on either key with each kind of row to its own holder (new FR-023). The bank account number and the pay figures are governed by the role's field switches (new FR-024). FR-016 records that a school holding two sets of books is reported to the console as one incident, and that the one-primary rule has no constraint behind it; FR-018 that books arrive with empty approval routes and no approver groups, the empty route being finance's gate; FR-021 the school's own payroll-scope door; FR-020 that a fee structure with a branch is that branch's price list, on the school's cohort route and the engine's generate alike. FR-019 records the bulk runs held to the caller's branches: the engine fee run's all_active form, a branch reader's dunning run, and adjustment batch lines, which answer 404 outside the reach. The bank account a posting names is held to the caller's reach on every money route, another branch's answering 404 as an unknown one does, and a ledger account behind a bank answers to the same list wherever a write names it, refused as unknown; a branch's document is paid only from its own branch's account or a school-wide one, a 400 naming the branch; bank accounts, expense claims, petty-cash funds, fixed assets and refund-availability rows carry branch_id (61836114, 966e5770, 1fb5bec5, 07baab0a; FR-019, FR-020, Section 7). Journal post, expense-claim post and direct entry now confirm an empty approval route as the adjustments do: 409 APPROVAL_NOT_CONFIGURED until confirmed and then recorded as made without approval, a route with steps sending the caller to submit, or for a direct entry submitting it into the route (d7a700a8, 88873c1c; FR-003, FR-008). FR-022 records that a dashboard block also needs the school's plan to reach its key, and that the approvals block counts credit and debit notes (4af5d331, d6260eec). Needs Attention drops the statements gap and the direct-post confirmation gap, both closed, and names no branch gap in their place, since the bank account a posting names is held to the reach as well; two items are added, the two-sets-of-books incident notifying nobody and the export builder offering a choice of one set of books. A bursar who imported the wrong statement rolls it back herself, from the statement's own row, and imports it again: finance.bankaccount.import now covers the rollback of a statement batch (a8e0e4d0, Module 10), and each statement in a bank account's list carries import_rollback, the batch and job to roll back, or null for a statement keyed in by hand, a reconciled one, one with a line already acted on or one whose rollback has started and not finished (d51ccc97, e1f42256; FR-007, the actors, Section 7 and the Module 10 dependency). The rollback is one delete and finishes inside the request however many lines the statement has (e1f42256). The same-branch rule reaches the ledger account behind a bank account: an asset purchase's credit account, a customer receipt's and an invoice payment's deposit account, a bank adjustment's counter account, and a Module 18 payment request's and virtual account's deposit account follow the document's branch, and another branch's bank ledger is refused 400 in the wording of the document's side, "Pay it from", "Deposit it into" or "Book it against"; payouts and payout batches stay school-wide (0c59e23d; FR-020, Section 7). Traceability is retraced against MRD v2.94, still 26 entries, whose Module 19 note records the statements narrowed and closes its branch-statements gap. Read against the code at 0fb6cfea, the statement rollback at e1f42256 and the finance pass at 6d3251c6. Test evidence is what each change recorded, the last full vs_finance run at 872 tests passing, with the tests the chart-of-accounts and bulk-run changes added; the suites were not rerun for this revision. The bank-ledger rule rests on LedgerOfAnotherBranchOnABranchDocumentTests, read at 7860ea86 and not rerun. Backend evidence only; nothing here claims deployment.</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1.11</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24 September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Makes tax-obligation and dunning-policy authorization method-specific: create for new records and update for changes. Read, filing, payment, generation and sending keys remain separate. Backend evidence only; nothing here claims deployment.</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1.10</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13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Adds built-in decision layouts for journal entries and expense claims. Their summaries stay concise while narration, purpose and line detail are frozen with the workflow instance. FR-003, FR-008 and the API contract are reconciled to MRD v2.81. Backend and local frontend rendering are evidenced; deployment and production adoption are not evidenced.</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1.9</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11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Reconciled the ledger with the backend at 13675db. Bank accounts reached by id were not narrowed to the caller's branches although the list was, so a bursar covering one branch could read, rename, import onto and reconcile another branch's account by typing its id; every account, statement and statement-line route resolves through one narrowed resolver and answers 404 as for an unknown id, which FR-019 records. FR-007 records that a statement import is filed under its account's branch, where every batch had carried none. FR-003 records the reversal contract: an approval decision on a journal or expense claim can be withdrawn only before posting, and undoing a rejection or return puts the document back to pending approval. FR-021 records the optional link from a salary row to the employee's account, resolved only inside the entity's tenant, and that no finance test covers it. FR-016 records that creating a set of books is a platform act. A new further gap records that the journal and expense-claim direct posts do not ask for the confirmation a ladder with no steps requires, where the adjustment routes and every submit route do. Traceability is reconciled to MRD v2.76; its lead had named 25 entries and its closing note 24 while the table carries 26. Backend evidence only; nothing here is deployed.</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1.8</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5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Moved the seeded expense-claim ladder off a role CodeX created and onto an approver group the tenant composes. Provisioning creates the group empty, so the first claim still parks rather than approving itself, and no finance-expense-claim-approver role is created in any tenant. A tenant that has published no ladder resolves to a shared platform row carrying no steps and is refused with APPROVAL_NOT_CONFIGURED, which the existing direct-post gate already recorded against whoever confirms past it.</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1.7</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2 Sep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Closed a lost update in settlement and recorded the branch rule reaching reference lookups. Two settlements of the same document raised at the same moment each read the balance before either wrote, so both applied it in full and the ledger credited twice what the document recorded; the document is now re-read under a row lock inside the transaction that books it, which FR-008 states for expense claims and Module 17's FR-004 states for receipts. FR-019 gains the reference resolvers: the lists were branch-filtered and the four resolvers behind them were not, so a branch-posted caller could reach another branch's row by naming its code.</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1.6</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29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Recorded the finance abstraction layer as the school layer's only route into these books, and named it against FR-018: a school's entity is provisioned through provision_books rather than by creating a ledger entity directly, so the chart of accounts, the fiscal periods and the registered approval ladders arrive with it. No requirement, acceptance rule or service changes, and the capability count is unchanged; MRD v2.45 corrects its own index, which had understated this module by one entry. Reconciled to MRD v2.45.</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1.5</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27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Closes the current limit FR-008 has carried since v1.2. A receipt URL was a capability rather than an authorisation: the media endpoint authenticated the caller and served any file whose name it was given, so a link that escaped the people allowed to see the claim stayed fetchable by any account on any tenant, for ever. The stored file now records the school it belongs to and the claim line it is evidence for, and a read is refused unless the session, a signature issued to that caller, the file's own school and the claim's read rule all agree - the claimant for her own receipt, finance.expenseclaim.view scoped to the claim's branch for anybody else. URLs expire. Receipts already on the server are bound by migration; one gap replaces the old one, recorded under Needs Attention: archiving a claim does not retire its receipt, because only deletion raises the signal.</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1.4</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24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Records branch scoping, the one dimension this module enforces and had never documented. Nothing in v1.3 was wrong; it was silent. Finance's reads have narrowed to the caller's branches and its writes have stamped the branch a document was raised at since 20 August, and neither appeared anywhere in the document. Three requirements are added. FR-019 records the read half: the rule lives once in the platform scoping module, promoted from procurement's local helper rather than copied so the two cannot drift, and is applied at 49 view methods across ten finance modules, with the inclusive reading of an empty branch spelled out at every call site. FR-020 records the write half: a caller pinned to one branch stamps it, a caller pinned to several who names none is refused rather than defaulted, naming a branch outside one's own set is refused, an unpinned caller writes school-wide, and a document continuing a chain takes its branch from the source and from nothing else. Inheritance also closed a write-side hole, where the customer and petty-cash fund lookups were not branch-filtered and a Lekki bursar could name an Ikeja family by code, and three propagation paths that were missing rather than deliberately empty are joined up, the gateway receipt among them, which is how most parents actually pay. FR-021 records per-branch payroll: the scope is a school setting defaulting to central, so nothing changes until a school opts in; a branch run reads its branch exclusively, because an inclusive reading would pay an unassigned person once per branch; the switch is refused while anybody active is unassigned, and the refusal names them; and the salary lookup, which had been entity-scoped only so an Ikeja officer could rewrite a Lekki teacher's gross pay, is narrowed with it. Section 2.3 states the reading of an empty branch and records plainly that Module 22 reads it exclusively and is also correct, so a later reader does not treat one as a bug; Section 5.4 tabulates where a document's branch comes from. Needs Attention is restated as current state and led by this module's open gap: the financial statements are not narrowed, so Ikeja's bursar opens the income statement and reads all three branches' surplus. That was named and deferred rather than overlooked, and it needs a design round of its own because the statements aggregate ledger lines through several relation paths. FR-019 carries it as its own limit and is this document's first requirement in the Implemented with limits state; FR-006 and FR-016 gain cross-references. No existing requirement changed state, because v1.3's requirements were true when written and remain true. Traceability is retraced against MRD v2.25 and gains the two capability entries the count of 24 had always included but the table had never listed. Reconciled with Module 4 v1.2, which owns the branch rule and carries the same statements gap at P2.</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1.3</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22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Corrected FR-016, which claimed a boundary the code did not hold. Its evidence said every endpoint resolves the entity from the request and filters on it, and its current limit said None. The list endpoint did neither: GET /entities/ skipped its tenant filter whenever the caller's tenant kind was PLATFORM, so it started from a global queryset for exactly the callers with the most reach, while resolve_entity granted no such exemption. The console listed every school's set of books and then answered "No ledger entity matches" on each one, so the disclosure presented itself as a broken picker. visible_entities() is now the single authority both paths read, and FR-016 states the rule the module actually enforces: scope follows the asserted tenant, seniority does not widen it, and cross-tenant reading is done by proxying a user who holds the key there. A test asserting that platform staff see every entity had been holding the old behaviour in place; it now asserts the rule, and a new class covers the boundary on both paths, by code and by primary key, in both directions. Retraced against MRD v2.22 and its corrected count of 24 capability entries.</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1.2</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15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Corrected FR-008's upload contract. An expense-claim line receipt was stored with no validation of any kind, so an unsupported or oversized file was refused only by the storage layer, which answers with a server error rather than a field error, and nothing ever checked that a file's contents matched its extension. Receipts now go through the checker shared with the platform's other upload endpoints. Records the capability-URL boundary on receipt files as a current limit, and updates traceability to MRD v2.15.</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1.1</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13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Recorded the close-check registry and the entity provisioning seam (FR-017, FR-018). The AP and GR/IR reconciliations previously reached a close only through an argument nothing in the product passed, so every close ran without them; Section 9's open risk narrows to the force flag that remains. Retraced against MRD v2.12.</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1.0</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13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First functional baseline for Module 19, written against the backend at 3ba18f8. Records the posting guards as the single enforcement point, the accounting-date integrity rules, the four-state period lock and its checklist, reporting off maintained balances, bank reconciliation, the expense-claim, petty-cash, payroll, tax, budget and fixed-asset cycles, and the boundary against Modules 17 and 20, which share this application but not this module.</w:t>
            </w:r>
          </w:p>
        </w:tc>
      </w:tr>
    </w:tbl>
    <w:sectPr w:rsidR="009D0EA2">
      <w:headerReference w:type="even" r:id="rId7"/>
      <w:headerReference w:type="default" r:id="rId8"/>
      <w:footerReference w:type="default" r:id="rId9"/>
      <w:headerReference w:type="first" r:id="rId10"/>
      <w:footerReference w:type="first" r:id="rId14"/>
      <w:footerReference w:type="even" r:id="rId15"/>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8E21791" w14:textId="77777777" w:rsidR="009D0EA2" w:rsidRDefault="009D0EA2">
      <w:r>
        <w:separator/>
      </w:r>
    </w:p>
  </w:endnote>
  <w:endnote w:type="continuationSeparator" w:id="0">
    <w:p w14:paraId="5455C193" w14:textId="77777777" w:rsidR="009D0EA2" w:rsidRDefault="009D0E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E26574D"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7D756A4" w14:textId="77777777" w:rsidR="009D0EA2" w:rsidRDefault="009D0EA2">
      <w:r>
        <w:separator/>
      </w:r>
    </w:p>
  </w:footnote>
  <w:footnote w:type="continuationSeparator" w:id="0">
    <w:p w14:paraId="4F82DB6D" w14:textId="77777777" w:rsidR="009D0EA2" w:rsidRDefault="009D0E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EC25A3" w14:textId="77777777" w:rsidR="00B06F99" w:rsidRDefault="00000000">
    <w:pPr>
      <w:pBdr>
        <w:bottom w:val="single" w:sz="12" w:space="5" w:color="355B9D"/>
      </w:pBdr>
      <w:tabs>
        <w:tab w:val="right" w:pos="10466"/>
      </w:tabs>
      <w:spacing w:after="0"/>
    </w:pPr>
    <w:r>
      <w:rPr>
        <w:rFonts w:eastAsia="Aptos Narrow" w:cs="Aptos Narrow"/>
        <w:color w:val="355B9D"/>
        <w:sz w:val="17"/>
        <w:szCs w:val="18"/>
      </w:rPr>
      <w:t>CodeX | Finance &amp; Accounting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2B8AC7" w14:textId="77777777" w:rsidR="00B06F99" w:rsidRDefault="004B4937">
    <w:pPr>
      <w:pBdr>
        <w:bottom w:val="single" w:sz="12" w:space="5" w:color="355B9D"/>
      </w:pBdr>
      <w:tabs>
        <w:tab w:val="right" w:pos="10466"/>
      </w:tabs>
      <w:spacing w:after="0"/>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color w:val="355B9D"/>
        <w:sz w:val="17"/>
        <w:szCs w:val="18"/>
      </w:rPr>
      <w:t>CodeX | Finance &amp; Accounting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EC6DD7"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40AC7"/>
    <w:rsid w:val="00181B60"/>
    <w:rsid w:val="002E2222"/>
    <w:rsid w:val="00472341"/>
    <w:rsid w:val="00483C9E"/>
    <w:rsid w:val="00491325"/>
    <w:rsid w:val="004B4937"/>
    <w:rsid w:val="00603681"/>
    <w:rsid w:val="006B3CEE"/>
    <w:rsid w:val="008F44EE"/>
    <w:rsid w:val="009D0EA2"/>
    <w:rsid w:val="00A62A3E"/>
    <w:rsid w:val="00B06F99"/>
    <w:rsid w:val="00BC5CB6"/>
    <w:rsid w:val="00BD37DE"/>
    <w:rsid w:val="00C24B07"/>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EB547"/>
  <w15:docId w15:val="{E19EA510-7BB3-A245-84A4-5CC32F08D5CD}"/>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16</Pages>
  <Words>4601</Words>
  <Characters>26229</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XVS M19 Finance and Accounting Functional Requirements Document v1.24</vt:lpstr>
    </vt:vector>
  </TitlesOfParts>
  <Company/>
  <LinksUpToDate>false</LinksUpToDate>
  <CharactersWithSpaces>30769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M19 Finance and Accounting Functional Requirements Document v1.24</dc:title>
  <dc:subject>Code-aligned functional requirements for XVS Module 1</dc:subject>
  <dc:creator>CodeX Team</dc:creator>
  <dc:description>Built from v2.2 visual template and reviewed against the current backend worktree.</dc:description>
  <cp:lastModifiedBy>Chidera Ohiaekpete</cp:lastModifiedBy>
  <cp:revision>6</cp:revision>
  <cp:lastPrinted>2026-07-17T18:03:00Z</cp:lastPrinted>
  <dcterms:created xsi:type="dcterms:W3CDTF">2026-07-17T18:03:00Z</dcterms:created>
  <dcterms:modified xsi:type="dcterms:W3CDTF">2026-08-11T15:03:00Z</dcterms:modified>
  <cp:version>1.24</cp:version>
</cp:coreProperties>
</file>