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1.5</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M5 | Audit &amp; Activity Logging</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worktree feat/record-history on 8b56c22e, with the school and console frontend worktrees, 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v2.86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Module 5 is the platform's shared memory of who did what. A module calls one helper with an actor, an action, a target and a snapshot; this module validates the vocabulary, attributes the actor, writes an append-only row, records the object in a catalogue of audited entities, and serves the result to investigators through the Event Explorer. Its organising commitment is that recording a change may never endanger the change: the helper writes inside its own savepoint and never raises, so the worst an audit failure can cost is the audit row. Its second is that a reader sees only the rows that are theirs: every read, count and export answers to one scoping rule, and only a caller whose home tenant is the platform reads across tenants.</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helper, emit_audit_event, that every module calls. Validates, attributes, writes the event and records the object in the trail catalogue,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before state, a field-level diff, and free-form metadata such as address, agent and correlation ids.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catalogue row per audited object holding its current label. Its event count and first and last event times are computed at read time from the events the reader may see.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Counts, daily severity, module breakdown, sign-in outcomes, and a critical-event heatmap, each over the reader's own rows.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proxied changes, the student roll, staff records, academic structure and the calendar, and a document posted with no approval steps configured have no second log of that act: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Reading the trail is governed by the key and bounded by the row. Every Event Explorer route, the entity trails and the security dashboard require platform.audit.view, exporting requires platform.audit.export, and configuring compliance rules requires platform.audit.create, platform.audit.update or platform.audit.delete, according to the method. The two self-service routes require no key at all, because their querysets are pinned to the requesting user: one returns events where the caller is the actor, the other events where the caller is the target and somebody else acted. The view and export keys are deliberately tenant-holdable, because an audit officer inside a tenant legitimately holds them for that tenant, so holding one says nothing about whose rows the holder may read. One scoping rule in vs_audit.scoping says that, and every surface reads it. tenant_event_predicate matches the rows that belong to a tenant: those whose tenant column names it, and the older rows written with no tenant that recorded the tenant's id in their metadata at the time. audit_scope_predicate applies it to every caller except one whose home tenant is the platform, who reads across tenants because that is what the console is for. The gate is the kind of the caller's home tenant, which no grant and no ?tenant= assertion can change, so a CodeX staffer proxied as a tenant's account is confined to that tenant. The Event Explorer, the event detail route, the trail catalogue and its detail page, the dashboard and the audit export read through that rule, and the Export Centre dataset reads the tenant predicate directly, so the screen and the file cannot disagree about which rows are a tenant's. tenant_slug is a narrowing a platform reader chooses, not the boundary. The escalation that made this matter is closed at its source: Permission and PermissionGroup carry a declared scope of PLATFORM or TENANT, a PLATFORM-scoped key granted inside a non-platform tenant is refused on the override path and on the role path alike, and platform.audit.create, platform.audit.update or platform.audit.delete, according to the method is platform-scoped, so no tenant role configures compliance rules. The tenant roster served by filter-options is gated on the caller's tenant kind for the same reason, so a tenant's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held by a caller whose home tenant is the platform.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Queue a CSV export of the filtered stream and read every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tenant's audit officer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count and export only their own tenant's trail, and read their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and platform.audit.export, which are tenant-holdable. Every read is confined to the tenant's rows, and another tenant's event or trail answers 404.</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platform.audit.create, platform.audit.update or platform.audit.delete, according to the method. Rule rows are tenant-scoped through the shared tenant-aware manager, with null meaning platform-wide. The key is platform-scoped, so no tenant role holds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registers 96 actions across generic writes, identity, import, RBAC, proxy sessions, the Export Centre, school onboarding, academic structure and the timetable, the student roll, staff records, approval and platform operations, and AuditModuleKey registers 17 modules. The count recorded at v1.2 was 73: fourteen student events, seven staff events, ACADEMIC_TIMETABLE_PUBLISHED and POSTED_WITHOUT_APPROVAL have been registered since, with the STUDENT, STAFF and WORKFLOW module keys.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unregistered action type writes no row. Every action a module intends to emit appears in AuditActionType before that module ships, and the onboarding set is covered by a test that emits each value and asserts a row exists. StagelessTemplateSubmissionTests in vs_workflow asserts that a confirmed submission against a ladder with no steps writes its POSTED_WITHOUT_APPROVAL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refusal is silent. Because the helper swallows its own failures, an unregistered action type produces no event, no error at the call site and no visible trail. Registering the vocabulary ahead of the feature is a convention held by comments in models.py, not by a check. POSTED_WITHOUT_APPROVAL shows the cost: it was emitted before it was registered, and every confirmation until then left a log line and no row.</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event emitted while proxied names the proxier as actor, the proxied account as effective user, and the session id. An event emitted about a third party while proxied keeps its own attribution. Clearing the request context removes both identities. A User, an id given as a string or an integer, an unknown id, an unusable value and no actor at all each still write the event, which ActorResolutionTests in tests_actor_resolution.py proves by asserting the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Whatever a caller passes as the actor is normalised before anything reads it: a User is kept, an id is resolved to its User, and anything unresolvable is recorded as no actor rather than losing the event, which is what happened to every branch the importer created while it passed the actor as a string.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_SUMMARY_TEMPLATES covers 39 of the 96 registered actions. The rest, including every Export Centre, onboarding, student and staff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AuditEvent.save raises if a row with that primary key already exists,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rule is a convention for callers, not a constraint this module can enforce: entity_id is a free text column and any caller may still write a mutable or tenant-local value into it. Because the trail has no tenant column, a collision would merge two tenants' objects into one catalogue row whose label is whichever was written last. Each reader still sees only the events their scope admits, so the collision would show a reader the other tenant's label but never its events.</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helper reads the trail through get_or_create and overwrites entity_label only when the incoming label differs, so the steady state, an object whose label has not moved, writes nothing to the trail table, and a rename costs one update.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renamed object's trail shows the new name on the next event. The trail stores no counts, so a label refresh cannot disturb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limits, both bounded. Rows written before 19 August 2026 keep a NULL tenant and are not backfilled. Where the writer recorded the tenant's id in metadata at the time, which log_auth_event and the RBAC signals did, the scoping rule matches the row through that id, so a tenant still reads its own older sign-ins and role changes; finance, procurement, payments, imports and tickets recorded no id, so their older rows stay platform-only, which is the safe direction to be wrong in.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detail route returns the event with its before snapshot, its diff and its metadata. The entity-trail detail route takes an entity type and id and returns the catalogue row with every event for that pair the caller may read, newest first, and takes the count and the first and last event times from those same rows. The trail list names an object only when the caller can read at least one of its events, is filterable by entity type and searchable across id and label, and is ordered by the caller's own most recent readable event, computed in SQL and tiebroken on type and id so paging cannot repeat or skip a row. Its counters come from one grouped query per page.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trail with a readable event returns its catalogue row and its events in one response, and the header agrees with the list beneath it. A trail that does not exist, or holds no event the caller may read, answers 404 rather than an empty success, so an enumerable type and id cannot be walked to learn what another tenant has audited. EntityAuditTrailTenantIsolationTests, EntityTrailCounterTests, EntityTrailCounterQueryCostTests, RetiredTrailRollupTests and EntityTrailOrderingTests cover the boundary, the counts, the one-query page, the counts after a bulk delete and the ordering.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trail detail response is not paginated: it serialises every readable event for the object in one payload, so a heavily audited object returns an unbounded response. The list's ordering subquery probes the event index once per catalogue row and grows with the catalogue.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 Every series is taken over the rows the caller may read: events through the shared scoping rule, sign-in sessions and attempts through their tenant-aware managers, and lockouts and proxy sessions through their tenant, so a tenant's dashboard counts only its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request returns every panel with a generation timestamp. Counts are computed in the database rather than in the serializer. AuditDashboardTenantIsolationTests proves a tenant's dashboard counts only its own events.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heatmap loads every critical event of the last 30 days that the caller may read and buckets it in Python so that each timestamp can be converted to local time, which is a row-by-row loop rather than an aggregate. The dashboard takes no tenant_slug, unlike the Explorer beside it (FR-008), so a platform reader cannot narrow it to one customer.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decides by a stored file's tenant and by the read policy its owning record registers, and an audit CSV has neither, because a background job writes it with no tenant in context and it answers to the filters that produced it rather than to any one row, so MediaView would refuse it outright.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is scoped through the requester: a caller whose home tenant is the platform reads every job, and anybody else reads the jobs requested by people in their own tenant, so a second audit officer can see that the first took the trail out, while the download stays the requester's own. The rows written into the file pass through the same scoping rule as the Explorer. Separately, the app registers an audit.events dataset with the Export Centre under the same key, capped at 500,000 rows, with a required date range and the actor email marked sensitive. It reads the tenant predicate directly and never takes the platform widening, so a file covers the caller's own organisation and agrees with the screen about which rows are that organisation's.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 AuditExportTenantIsolationTests and ExportCentreDatasetScopeTests prove that a tenant's export and dataset hold only its rows, and that the dataset and the Explorer select the same set through the same predicate.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platform.audit.create, platform.audit.update or platform.audit.delete, according to the method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2"/>
        <w:keepNext/>
        <w:pBdr>
          <w:bottom w:val="single" w:sz="8" w:space="5" w:color="355B9D"/>
        </w:pBdr>
      </w:pPr>
      <w:r>
        <w:t>FR-017  Keep What a Record Held, and Refuse a Day It Did Not Record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Beside the event trail, the platform must keep what a record held, so a record can be read as it stood at the end of an earlier day, and must never present a value it did not record as a past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 vs_history.as_at parses ?as_at=, answers version_at and instances_at (one indexed query per row or per owner, through the owners GIN index), and refuses a day before the first version with HISTORY_NOT_KEPT. A version records the audit identity's real actor, as the event trail does during a proxy session.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create writes a first version naming every field; an unchanged save writes nothing and a save of untracked columns reads nothing; update, bulk_create, bulk_update, delete and many-to-many changes from either side are recorded; a day reads changes up to its last minute in school time; the baseline command adds one version per unseen row and nothing on a rerun.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Raw SQL and data migrations write no version and must call vs_history.recorder.record for the rows they touch. History starts on the day tracking reached a record.</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 is recorded in the trail catalogue, and its label refreshed if it changed.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per audited object holds its label; its counts and times are read off the events when somebody asks.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row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Unique on entity type and id, with no tenant column and no counters. Holds the current label only; the event count and first and last event times are computed at read time from the events the reader may see, because a stored rollup only ever grew.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trail, dashboard and export route reads through one scoping rule: a caller whose home tenant is the platform reads across tenants, and anybody else reads only their own tenant's rows. Every route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filtered, paginated event list, confined to the caller's rows.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event with its before snapshot, diff and metadata. Another tenant's event answers 404.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Counters, severity series, module breakdown, sign-in series and critical heatmap, over the caller's rows.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of audited objects the caller can read an event on,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plus every readable event for that object. 404 when no trail exists or none of its events is readable.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Export history for the caller's tenant, or every tenant's for a platform caller;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or create a rule. platform.audit.create, platform.audit.update or platform.audit.delete, according to the method.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edit or delete a rule. platform.audit.create, platform.audit.update or platform.audit.delete, according to the method.</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Another tenant's event, reached by 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exactly as an unknown id. Whether the event exists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entity trail that has never been written, or holds no event the caller may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Sixteen surfaces write through emit_audit_event. Four of them keep their own authoritative log and treat this stream as a mirror; for the other twelve this stream is the only record of most of what they emit. Every one of the sixteen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Proxy session started and ended, against the session row, under PLATFORM or SCHOOL depending on who initiated it, and TASK_DIAGNOSTIC_VIEWED when a platform operator reads a failed task's unredacted text, filed against the tenant whose task failed.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 success and failure, lockout and unlock, suspension and reactivation, forced logout, token revocation, password reset and change, email change, account activation.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Permission created or deactivated, dependency added or removed, group permission added or removed, permission module, resource and action lifecycle, tenant role assignment, role template, role group attach and detach, role change request.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M7 Workflow &amp; Approval Engine (vs_workflow.services.resolution)</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document sent or posted with no approval steps configured, as POSTED_WITHOUT_APPROVAL under the WORKFLOW module, naming the person who confirmed and their reason. A direct post has no workflow instance to hang it on, so for that act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by the caller</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M11 Student Management (schools.vs_students.services)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Enrolment, guardian links and unlinks, promotion runs, documents attached and removed, and the roll's other creates and edits, under the STUDENT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M12 Staff Management (schools.vs_staff.services.audit)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Profile creation, employment status and posting changes, teaching assigned and unassigned, leave recorded and decided, and an invitation revoked, under the STAFF module. Employment changes also enter the staff record's own append-only history; the rest have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M13 Academic Structure (schools.vs_academics)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Session activation, archiving and narrowing, term archiving, bulk structure creation, and ordinary creates, edits and deletes,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M14 Timetable &amp; Calendar (schools.vs_calendar.views)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Timetable publication and calendar, examination, room and period changes,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Thirteen Export Centre actions including definition lifecycle, sharing, scheduling, downloads, refusals, expiry and, at WARNING severity, any run that included a restricted field.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from the ticket rather than inherited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Cross-tenant isolation on every read. A holder of platform.audit.view inside one tenant is proved confined to that tenant on the event list, the event detail route, the trail catalogue and its detail page, the dashboard, the audit export and the Export Centre dataset, and the dataset and the Explorer are proved to select the same rows through the same predicate. The export download route is bounded by the requester, and a holder of the key in another tenant is proved to receive 404 and no bytes. The tenant filter is proved too: tenant_slug returns one customer's rows and no other customer's, an unknown slug is a 400 and not an empty page, __none__ reaches the platform layer, and a holder of the key inside a tenant that is not the platform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helper's contract is that it never raises, and it keeps that contract by swallowing every failure into logger.error and returning None. For the twelve writers with no second log, that is a permanently lost fact with no counter, no dead-letter record and no alert. It has happened: the approval engine's confirmation event was emitted before it was registered, and each confirmation until then left only a log line.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unbounded response, one growing sort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entity-trail detail route serialises every readable event for an object with no pagination. The trail catalogue is ordered by a subquery that probes the event index once per catalogue row, so its cost grows with the catalogue. Free-text search is seven icontains clauses with no supporting index. The dashboard's critical heatmap loads 30 days of critical events and buckets them in Python so each timestamp can be localised. All four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Compliance rules and the append-only overrides are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suite covers the filter contract, the tenant filter and ambient inheritance, proxy attribution, the export's storage, authorisation and failure states, tenant isolation on every read surface including the dashboard and the Export Centre dataset, the trail counters and their one-query cost, the counts after a bulk delete, the catalogue's ordering, and actor normalisation. Still untested: the compliance-rule routes, and the save and delete overrides that hold the append-only guarantee.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FR-016, FR-005, 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sync_field_registry writes an action type the audit vocabulary does not hold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 FIELD_REGISTRY_SYNCED in AuditActionType, or map the sync to an existing RBAC action, so the platform event it mirrors is not dropped with a validation error.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FR-002</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REMOVAL RULE</w:t>
            </w:r>
          </w:p>
          <w:p>
            <w:pPr>
              <w:keepNext/>
              <w:spacing w:after="40"/>
            </w:pPr>
            <w:r>
              <w:rPr>
                <w:b/>
                <w:color w:val="94670A"/>
                <w:sz w:val="17"/>
              </w:rPr>
              <w:t xml:space="preserve">•  An item leaves Needs Attention only when implementation and relevant verification resolve it fully.</w:t>
            </w:r>
          </w:p>
          <w:p>
            <w:pPr>
              <w:keepNext/>
              <w:spacing w:after="40"/>
            </w:pPr>
            <w:r>
              <w:rPr>
                <w:b/>
                <w:color w:val="94670A"/>
                <w:sz w:val="17"/>
              </w:rPr>
              <w:t xml:space="preserve">•  An item that is partly resolved is rewritten to the risk that remains, not deleted.</w:t>
            </w:r>
          </w:p>
          <w:p>
            <w:pPr>
              <w:keepNext/>
              <w:spacing w:after="40"/>
            </w:pPr>
            <w:r>
              <w:rPr>
                <w:b/>
                <w:color w:val="94670A"/>
                <w:sz w:val="17"/>
              </w:rPr>
              <w:t>•  Nothing here is history. Every item above is the current state of the code at 13675db.</w:t>
            </w:r>
          </w:p>
        </w:tc>
      </w:tr>
    </w:tbl>
    <w:p>
      <w:pPr>
        <w:pStyle w:val="Heading1"/>
        <w:keepNext/>
        <w:pBdr>
          <w:bottom w:val="single" w:sz="14" w:space="5" w:color="355B9D"/>
        </w:pBdr>
      </w:pPr>
      <w:r>
        <w:t xml:space="preserve">10. MRD Traceability</w:t>
      </w:r>
    </w:p>
    <w:p>
      <w:pPr>
        <w:spacing w:after="120"/>
      </w:pPr>
      <w:r>
        <w:t>MRD v2.76 records Module 5 as Phase V1, Backend Complete, In use Complete, with thirteen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Every figure is the reader's own; a platform reader cannot narrow it to one customer,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FR-007,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Keying is stable, a trail is listed only for a reader with an event on it, and its counts are computed from the readable events; the detail response is unpaginated.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history is the reader's tenant's,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FR-008, FR-011, FR-013, FR-015,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Every read surface answers to one scoping rule: a tenant's audit officer holding the view or export key reads, counts and exports only their own tenant's rows, older rows included where their writer recorded the tenant's id, and only a caller whose home tenant is the platform reads across tenants. tenant_slug narrows a platform reader to one customer and __none__ reaches the platform layer, and the tenant roster is withheld from anybody else. Rows written before 19 August 2026 by a writer that recorded no tenant id stay platform-only.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Metadata is captured and stored, and exposed unredacted on the detail route.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 history read as at an earlier day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FR-017</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Student, guardian, school staff, CX staff, account, role grant and permission exception rows.</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MRD RECONCILIATION</w:t>
            </w:r>
          </w:p>
          <w:p>
            <w:pPr>
              <w:keepNext/>
              <w:spacing w:after="40"/>
            </w:pPr>
            <w:r>
              <w:rPr>
                <w:b/>
                <w:color w:val="94670A"/>
                <w:sz w:val="17"/>
              </w:rPr>
              <w:t>•  MRD v2.86 lists Module 5 as Backend Complete and In use Complete with fourteen capabilities and no material capability gap. This FRD does not dispute Complete for the module's stated backend scope: every listed capability has a backend path.</w:t>
            </w:r>
          </w:p>
          <w:p>
            <w:pPr>
              <w:keepNext/>
              <w:spacing w:after="40"/>
            </w:pPr>
            <w:r>
              <w:rPr>
                <w:b/>
                <w:color w:val="94670A"/>
                <w:sz w:val="17"/>
              </w:rPr>
              <w:t>•  The tenant half of the visibility controls is a boundary rather than a filter: a tenant's own audit officer reads only their tenant's rows on every surface, so this revision moves that entry from Implemented with limits to Implemented. The vocabulary and the writers are recounted at 96 action types, 17 module keys and sixteen writing surfaces.</w:t>
            </w:r>
          </w:p>
          <w:p>
            <w:pPr>
              <w:keepNext/>
              <w:spacing w:after="40"/>
            </w:pPr>
            <w:r>
              <w:rPr>
                <w:b/>
                <w:color w:val="94670A"/>
                <w:sz w:val="17"/>
              </w:rPr>
              <w:t>•  Record history, read as at an earlier day, is a new entry mapped to FR-017, taking the count to fourteen. The two documents agree on the trail's tenant confinement and remain versioned separately, each on its own decision.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400"/>
        <w:gridCol w:w="81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1.5</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Adds FR-017: the vs_history engine keeps a version of every tracked row, through saves, deletes, many-to-many changes and the signal-free queryset writes, and answers what a row held at the end of an earlier day, refusing any day before its first version. One Needs Attention row records a defect found while verifying: sync_field_registry emits FIELD_REGISTRY_SYNCED, which the audit vocabulary refuses.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24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Splits compliance-rule authority into platform.audit.create, platform.audit.update and platform.audit.delete while keeping audit reads and exports unchanged.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Reconciled the audit engine with the backend at 13675db, which the narrow revisions since v1.0 had not done. Every audit read is confined to its reader's tenant: platform.audit.view and platform.audit.export are tenant-holdable, the event queryset was unbounded, and a tenant's audit officer could list, open by id, count and export every other tenant's trail, walking /entity-trails/User/{id}/ one integer at a time. One scoping rule in vs_audit.scoping serves the Explorer, event detail, the trail catalogue and its detail page, the dashboard, the audit export and the Export Centre dataset; only a caller whose home tenant is the platform reads across tenants, and older rows that recorded the tenant's id in metadata are matched through it. Section 2.2, the actor table, FR-008, FR-011, FR-013, FR-015, section 7, section 8.2 and traceability described that stream as unscoped by design and are rewritten. The trail rollup is retired: its stored counts only ever grew and had drifted from the events beneath them, so a trail is a catalogue row with a label and its counts are computed from the events its reader may see (FR-006, FR-007, FR-011, sections 5.1 and 6). FR-003 records that an actor is normalised before it is read, which is what stopped branch creation through the importer leaving no trail. FR-015 stops describing the media route as a capability URL. FR-002 moves the vocabulary from 73 to 96 action types and 17 module keys, FR-004's denominator follows, and section 8.1 gains the five writers it had not listed: approval confirmations, the student roll, staff records, academic structure and the calendar, while the tickets row records the tenant it passes. Needs Attention is restated: the dropped-event risk covers twelve sole-record writers, the volume item names the catalogue's growing sort, and the untested-surface item names what is still untested rather than a count. Traceability is reconciled to MRD v2.76 and the visibility entry moves to Implemented; the count stays at thirteen.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M05 Audit and Activity Logging Functional Requirements Document v1.5</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and Activity Logging Functional Requirements Document v1.5</dc:title>
  <cp:lastModifiedBy>Chidera Ohiaekpete</cp:lastModifiedBy>
  <cp:revision>1</cp:revision>
  <cp:lastPrinted>2026-07-17T18:03:00Z</cp:lastPrinted>
  <dcterms:created xsi:type="dcterms:W3CDTF">2026-07-17T18:03:00Z</dcterms:created>
  <dcterms:modified xsi:type="dcterms:W3CDTF">2026-08-19T12:00:00Z</dcterms:modified>
  <cp:version>1.5</cp:version>
</cp:coreProperties>
</file>