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1.8</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ff94c26 (18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v2.19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v2.19.</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Branch lifecycle and School delete evidence remain to be written.</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v2.19 to the controlling functional requirement in this FRD. Every row now has an MRD entry. MRD v2.19 adds the three Module 1 capabilities this document had recorded ahead of it, so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Branch lifecycle transitions record in BranchLifecycle only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