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refining password-reset and account-lock email content across Modules 3 and 8. Reset mail now distinguishes self-service from an administrator request without claiming the password already changed, names the account and tenant workspace, and shows the exact expiry stored on the reset row. The dormant account-lock template now gives clear recovery and unexpected-activity guidance but remains inactive until the lockout flow dispatches it. Migration 0014 refreshes only platform-maintained templates.</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v2.61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Truthful password-reset and account-security email content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Standard email templates resolve issuer, entity, or tenant branding at render time and use one polished, email-client-safe layout. Invitation and password-reset mail use purpose-specific copy, preserve working plain-text and HTML actions, and tell recipients what actually happened. The account-lock email definition now gives recovery and unexpected-activity guidance, while its event remains inactive because the lockout flow does not dispatch it. Migrations refresh platform-maintained markup while preserving every staff-authored override.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v2.61 Capability Delta</w:t>
      </w:r>
    </w:p>
    <w:p w14:paraId="4C4A5E5A" w14:textId="77777777" w:rsidR="00472341" w:rsidRDefault="00000000">
      <w:pPr>
        <w:spacing w:after="100" w:line="240" w:lineRule="auto" w:before="0"/>
      </w:pPr>
      <w:r>
        <w:rPr>
          <w:rFonts w:ascii="Aptos Narrow" w:hAnsi="Aptos Narrow"/>
          <w:b w:val="0"/>
          <w:color w:val="000000"/>
          <w:sz w:val="18"/>
        </w:rPr>
        <w:t>This revision improves existing password and security communication shared by Modules 3 and 8 rather than adding a capability. A self-service reset says a request was received, an administrator reset names the requester, and neither claims the password has already changed. Both show the account, tenant workspace, and exact reset-row expiry. The account-lock definition is clearer too, but its catalogue event remains inactive until a product flow raises it.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v2.61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Password and account security mail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Tell the truth about reset state, expiry, and account-lock recovery</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user.password_reset now branches on SELF or ADMIN, names user_email and tenant_name, shows expires_at from the exact PasswordResetRequest row, states one-time use and replacement by a newer request, and confirms the current password remains unchanged until successful use. The tenant display helper supports school, platform, and other organization tenants. user.account_locked now names the workspace, lock time, blocked sign-in state, recovery path, and unexpected-activity response. Migration 0014 updates only html_is_custom=false. The lock event remains inactive and is not newly dispatched. Verified by 119 Module 8 tests and 342 Module 3 tests.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