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 XVision Admin Console</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1.1</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M02 | XVision Admin Console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23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77926ad (22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v2.24 | Module 2</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vs_admin_console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vs_rbac, vs_user, vs_audit, vs_config, vs_todo, vs_tickets, vs_health, vs_notifications, vs_workflow; reads from vs_finance, vs_procurement and vs_payments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the console owns, and what it only reads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two namespaces, tenant assertion, and requirement states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reaches the console and under which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proxy session from start to expiry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a session persists and what it must not contradict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purposes, and refusal behaviour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the console reads, and who ends its sessions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risks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2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 is the operator surface CodeX staff work from, and the landing screen every signed-in user of the platform lands on. It owns three things outright: the aggregated overview, the proxy session, and the read-only monitors over background work and the requirements library. Everything else it shows belongs to another module and is read across a boundary.</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The console overview: one response carrying every section the caller is entitled to see.</w:t>
      </w:r>
    </w:p>
    <w:p>
      <w:pPr>
        <w:spacing w:before="0" w:after="40" w:line="240" w:lineRule="auto"/>
        <w:ind w:left="288" w:hanging="202"/>
      </w:pPr>
      <w:r>
        <w:rPr>
          <w:rFonts w:ascii="Aptos Narrow" w:hAnsi="Aptos Narrow"/>
          <w:b w:val="0"/>
          <w:color w:val="000000"/>
          <w:sz w:val="18"/>
        </w:rPr>
        <w:t>• Module signals: the counts and warnings that point at a screen the caller can already open.</w:t>
      </w:r>
    </w:p>
    <w:p>
      <w:pPr>
        <w:spacing w:before="0" w:after="40" w:line="240" w:lineRule="auto"/>
        <w:ind w:left="288" w:hanging="202"/>
      </w:pPr>
      <w:r>
        <w:rPr>
          <w:rFonts w:ascii="Aptos Narrow" w:hAnsi="Aptos Narrow"/>
          <w:b w:val="0"/>
          <w:color w:val="000000"/>
          <w:sz w:val="18"/>
        </w:rPr>
        <w:t>• Impersonation, called proxying in the product: starting, listing, ending, expiring, and recording it.</w:t>
      </w:r>
    </w:p>
    <w:p>
      <w:pPr>
        <w:spacing w:before="0" w:after="40" w:line="240" w:lineRule="auto"/>
        <w:ind w:left="288" w:hanging="202"/>
      </w:pPr>
      <w:r>
        <w:rPr>
          <w:rFonts w:ascii="Aptos Narrow" w:hAnsi="Aptos Narrow"/>
          <w:b w:val="0"/>
          <w:color w:val="000000"/>
          <w:sz w:val="18"/>
        </w:rPr>
        <w:t>• The background-task monitor and its health summary.</w:t>
      </w:r>
    </w:p>
    <w:p>
      <w:pPr>
        <w:spacing w:before="0" w:after="40" w:line="240" w:lineRule="auto"/>
        <w:ind w:left="288" w:hanging="202"/>
      </w:pPr>
      <w:r>
        <w:rPr>
          <w:rFonts w:ascii="Aptos Narrow" w:hAnsi="Aptos Narrow"/>
          <w:b w:val="0"/>
          <w:color w:val="000000"/>
          <w:sz w:val="18"/>
        </w:rPr>
        <w:t>• The requirements-document library, read from the deployed repository.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p>
      <w:pPr>
        <w:spacing w:before="0" w:after="40" w:line="240" w:lineRule="auto"/>
        <w:ind w:left="288" w:hanging="202"/>
      </w:pPr>
      <w:r>
        <w:rPr>
          <w:rFonts w:ascii="Aptos Narrow" w:hAnsi="Aptos Narrow"/>
          <w:b w:val="0"/>
          <w:color w:val="000000"/>
          <w:sz w:val="18"/>
        </w:rPr>
        <w:t>• The numbers themselves. A signal counts rows another module owns and enforces; this module decides only whether the caller may see the count and which tenant it covers.</w:t>
      </w:r>
    </w:p>
    <w:p>
      <w:pPr>
        <w:spacing w:before="0" w:after="40" w:line="240" w:lineRule="auto"/>
        <w:ind w:left="288" w:hanging="202"/>
      </w:pPr>
      <w:r>
        <w:rPr>
          <w:rFonts w:ascii="Aptos Narrow" w:hAnsi="Aptos Narrow"/>
          <w:b w:val="0"/>
          <w:color w:val="000000"/>
          <w:sz w:val="18"/>
        </w:rPr>
        <w:t>• Authentication and the tenant assertion, which belong to the identity layer. The console reads request.tenant and the original actor; it does not establish either.</w:t>
      </w:r>
    </w:p>
    <w:p>
      <w:pPr>
        <w:spacing w:before="0" w:after="40" w:line="240" w:lineRule="auto"/>
        <w:ind w:left="288" w:hanging="202"/>
      </w:pPr>
      <w:r>
        <w:rPr>
          <w:rFonts w:ascii="Aptos Narrow" w:hAnsi="Aptos Narrow"/>
          <w:b w:val="0"/>
          <w:color w:val="000000"/>
          <w:sz w:val="18"/>
        </w:rPr>
        <w:t>• The permission matrix, owned by Module 4. The console chooses which key to demand, never what a key means.</w:t>
      </w:r>
    </w:p>
    <w:p>
      <w:pPr>
        <w:spacing w:before="0" w:after="40" w:line="240" w:lineRule="auto"/>
        <w:ind w:left="288" w:hanging="202"/>
      </w:pPr>
      <w:r>
        <w:rPr>
          <w:rFonts w:ascii="Aptos Narrow" w:hAnsi="Aptos Narrow"/>
          <w:b w:val="0"/>
          <w:color w:val="000000"/>
          <w:sz w:val="18"/>
        </w:rPr>
        <w:t>• Publishing a requirements document, which is a commit and a deploy rather than a feature of this module.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Two Namespaces and One Actor</w:t>
      </w:r>
    </w:p>
    <w:p>
      <w:pPr>
        <w:spacing w:before="0" w:after="100" w:line="240" w:lineRule="auto"/>
        <w:jc w:val="left"/>
      </w:pPr>
      <w:r>
        <w:rPr>
          <w:rFonts w:ascii="Aptos Narrow" w:hAnsi="Aptos Narrow"/>
          <w:b w:val="0"/>
          <w:color w:val="000000"/>
          <w:sz w:val="18"/>
        </w:rPr>
        <w:t>Proxying exists on both sides of the platform boundary, and the two are deliberately separate permission sets rather than one set with a wider grant at the top. Which set applies follows from the actor's own home tenant, so it is a property of the person rather than of the request. The actor is always the original signed-in user: a session is opened by whoever is really there, never by an account already being proxied, which is what stops proxy chaining.</w:t>
      </w:r>
    </w:p>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THE RULE THE CONSOLE ENFORCES ABOUT SCOPE</w:t>
            </w:r>
          </w:p>
          <w:p>
            <w:pPr>
              <w:spacing w:before="0" w:after="40" w:line="240" w:lineRule="auto"/>
            </w:pPr>
            <w:r>
              <w:rPr>
                <w:rFonts w:ascii="Aptos Narrow" w:hAnsi="Aptos Narrow"/>
                <w:b w:val="0"/>
                <w:color w:val="000000"/>
                <w:sz w:val="17"/>
              </w:rPr>
              <w:t>• Tenant scope follows the asserted tenant and nothing else. Seniority does not widen it.</w:t>
            </w:r>
          </w:p>
          <w:p>
            <w:pPr>
              <w:spacing w:before="0" w:after="40" w:line="240" w:lineRule="auto"/>
            </w:pPr>
            <w:r>
              <w:rPr>
                <w:rFonts w:ascii="Aptos Narrow" w:hAnsi="Aptos Narrow"/>
                <w:b w:val="0"/>
                <w:color w:val="000000"/>
                <w:sz w:val="17"/>
              </w:rPr>
              <w:t>• A platform account reads CodeX's own records, not every tenant's.</w:t>
            </w:r>
          </w:p>
          <w:p>
            <w:pPr>
              <w:spacing w:before="0" w:after="40" w:line="240" w:lineRule="auto"/>
            </w:pPr>
            <w:r>
              <w:rPr>
                <w:rFonts w:ascii="Aptos Narrow" w:hAnsi="Aptos Narrow"/>
                <w:b w:val="0"/>
                <w:color w:val="000000"/>
                <w:sz w:val="17"/>
              </w:rPr>
              <w:t>• Reading another tenant's data is done by proxying a user who holds the permission there, so the read happens as somebody entitled to it and the act is attributable.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Reach</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Any active account</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overview endpoint itself, carrying only the sections their own keys allow.</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CodeX platform staff</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platform.* namespace: schools, team, dashboard, health, organogram, roles, and the tiered platform.impersonation.* keys. The requirements library additionally requires the actor's home tenant to be the platform one.</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 staff</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school.* namespace, including school.impersonation.* inside their own tenant. Module signals for finance, procurement and payments where they hold that module's own view key.</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Platform staff flag</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background-task monitor, gated on the staff flag rather than an RBAC key.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pStyle w:val="Heading2"/>
        <w:spacing w:before="220" w:after="120" w:line="240" w:lineRule="auto"/>
        <w:keepNext/>
        <w:pBdr>
          <w:bottom w:val="single" w:sz="8" w:space="5" w:color="355B9D"/>
        </w:pBdr>
      </w:pPr>
      <w:r>
        <w:rPr>
          <w:rFonts w:ascii="Aptos Narrow" w:hAnsi="Aptos Narrow"/>
          <w:b/>
          <w:color w:val="000000"/>
          <w:sz w:val="27"/>
        </w:rPr>
        <w:t>FR-001  Serve the Landing Screen as One Response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console's first screen must arrive in one call, carrying only the sections the caller is entitled to.</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/admin/dashboard/overview/ assembles schools, team, tasks, approvals, submissions, notifications, tickets, health and module signals in a single response, replacing eight separate dashboard calls. Each section is added only when its own key passes, so the payload's shape describes the caller.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section the caller may not see is absent rather than zero. A zero would render as real data on the screen and would also disclose that there was nothing to see, which is itself an answer the caller had not earned.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endpoint itself requires nothing beyond an active account, by design. Every number inside it therefore depends on its own key being checked, which is what makes the per-section gating load-bearing rather than decorative.</w:t>
            </w:r>
          </w:p>
        </w:tc>
      </w:tr>
    </w:tbl>
    <w:p>
      <w:pPr>
        <w:pStyle w:val="Heading2"/>
        <w:spacing w:before="220" w:after="120" w:line="240" w:lineRule="auto"/>
        <w:keepNext/>
        <w:pBdr>
          <w:bottom w:val="single" w:sz="8" w:space="5" w:color="355B9D"/>
        </w:pBdr>
      </w:pPr>
      <w:r>
        <w:rPr>
          <w:rFonts w:ascii="Aptos Narrow" w:hAnsi="Aptos Narrow"/>
          <w:b/>
          <w:color w:val="000000"/>
          <w:sz w:val="27"/>
        </w:rPr>
        <w:t>FR-002  Scope Every Overview Number to the Caller's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count on the landing screen must describe the caller's own tenant and no other.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query in the signals block filters on the asserted tenant as well as checking the key: ledger entities, draft journals, purchase orders, webhook events, overdue invoices, unallocated payments, unpaid vendor invoices, open RFQs and expiring contracts. The team count applies the same boundary, and a request carrying no tenant returns no signals at all rather than an unscoped answer.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quiet tenant gets no signal from a noisy neighbour: a school whose own books are healthy sees no fiscal-runway card even when another school's calendar has expired. Counts are asserted against fixtures built on both sides of the boundary, so a filter that silently stopped working would fail rather than merely over-report.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webhook event reaches a tenant only through its collection or payout side, and both are nullable. An event attached to neither belongs to no tenant and is deliberately kept out of every tenant-scoped count, CodeX's own included. Those events are no longer invisible: FR-015 reports them to the platform on their own signal, so a tenant's count stays a statement about that tenant alone rather than a total that quietly absorbs somebody else's failures.</w:t>
            </w:r>
          </w:p>
        </w:tc>
      </w:tr>
    </w:tbl>
    <w:p>
      <w:pPr>
        <w:pStyle w:val="Heading2"/>
        <w:spacing w:before="220" w:after="120" w:line="240" w:lineRule="auto"/>
        <w:keepNext/>
        <w:pBdr>
          <w:bottom w:val="single" w:sz="8" w:space="5" w:color="355B9D"/>
        </w:pBdr>
      </w:pPr>
      <w:r>
        <w:rPr>
          <w:rFonts w:ascii="Aptos Narrow" w:hAnsi="Aptos Narrow"/>
          <w:b/>
          <w:color w:val="000000"/>
          <w:sz w:val="27"/>
        </w:rPr>
        <w:t>FR-003  Keep Platform Reads Out of a Customer's Reach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surface that serves platform-wide content must refuse a caller whose own tenant is not the platform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IsPlatformActor reads the actor's home tenant, never the asserted one, and gates the requirements-document library. Its docstring states why the RBAC key alone is not a boundary: a school role can carry a platform-prefixed key, so the prefix is a naming convention rather than a wall.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gate is stated outright on surfaces whose content is global. Where a surface returns tenant-scoped rows, the scoping is the boundary and the extra gate would be redundant.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enforced per view rather than by a single rule over the app, so a new global surface has to remember to apply it. The console app is small enough for that to be reviewable, but it is a convention and not a mechanism.</w:t>
            </w:r>
          </w:p>
        </w:tc>
      </w:tr>
    </w:tbl>
    <w:p>
      <w:pPr>
        <w:pStyle w:val="Heading2"/>
        <w:spacing w:before="220" w:after="120" w:line="240" w:lineRule="auto"/>
        <w:keepNext/>
        <w:pBdr>
          <w:bottom w:val="single" w:sz="8" w:space="5" w:color="355B9D"/>
        </w:pBdr>
      </w:pPr>
      <w:r>
        <w:rPr>
          <w:rFonts w:ascii="Aptos Narrow" w:hAnsi="Aptos Narrow"/>
          <w:b/>
          <w:color w:val="000000"/>
          <w:sz w:val="27"/>
        </w:rPr>
        <w:t>FR-004  Choose the Permission Namespace From the Actor's Own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Whether a caller is judged as platform staff or as a school user must follow from who they are, not from what they ask for.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impersonation viewset picks its namespace from is_platform_actor(actor): platform staff are authorised only by platform.impersonation.*, school actors only by school.impersonation.*. The two sets are never unioned.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role that somehow carried a platform key gains no extra reach, because the platform matrix is never consulted for a school actor in the first place.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FR-005  Tier the Right to Start a Proxy Session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Proxying CodeX's own staff and proxying a school's user must be separately grantable.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platform.impersonation.start_all covers both pools; start_cx and start_school each cover only their own tenant kind. The key required by start is chosen from the kind of the tenant the target lives in, resolved before the permission check runs.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target search starts from an empty predicate, so a caller holding no start grant sees no targets rather than an unfiltered list. Scope is a predicate the server builds, never a filter the caller supplies.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FR-006  Refuse a Proxy Session That Would Escape Its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proxy session must not be a route into a tenant the actor could not otherwise reach.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Targets are pinned to the asserted tenant. A school actor asserting a foreign tenant is refused inside the action as well as by the auth layer, so the rule survives independently of the view flag that permits a platform actor to assert a school. The actor is always the original user rather than the effective one, so a proxy cannot be chained.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Refusal is a non-enumerating 404 rather than a 403, because a 403 would confirm that the tenant exists. Self-proxy is excluded, since a session whose actor and effective user are one identity defeats the dual-identity trail it exists to create.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FR-007  Hold One Active Proxy Session per Actor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Starting a session as somebody else must replace the current one rather than run beside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 locks the actor row with select_for_update, so two simultaneous requests cannot open concurrent sessions, then ends the existing sessions and creates the new one inside the same transaction. Validation runs before any of it, so a failed selection leaves the current proxy untouched.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replaced session emits its own end event even though the database update is bulk, so the trail records a switch as an end and a start rather than as a silent hand-over.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FR-008  Let an Owner Exit and an Administrator Terminate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person inside a proxy session must always be able to leave it, and somebody senior must be able to end anyone's.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start keys always permit ending your own session. The dedicated end key is the kill switch for any active session in scope, and the school namespace mirrors the platform one so a school has the same control over sessions inside its own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starter can never be locked inside a session by a permission change, because the key that let them begin also lets them leave.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FR-009  End a Session the Actor Walked Away From</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abandoned proxy session must not stay open because nobody pressed exit.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sweep_stale_impersonations expires sessions past their deadline and those idle beyond the configured proxy idle timeout, reading the limit from runtime security settings rather than a constant. Sessions carry an optional time box set at start.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sweep is a bulk update over a predicate, so it is idempotent and safe to run repeatedly.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session record tracks last activity and an access log that middleware maintains, so the accuracy of the idle sweep depends on that middleware running, not on this module alone.</w:t>
            </w:r>
          </w:p>
        </w:tc>
      </w:tr>
    </w:tbl>
    <w:p>
      <w:pPr>
        <w:pStyle w:val="Heading2"/>
        <w:spacing w:before="220" w:after="120" w:line="240" w:lineRule="auto"/>
        <w:keepNext/>
        <w:pBdr>
          <w:bottom w:val="single" w:sz="8" w:space="5" w:color="355B9D"/>
        </w:pBdr>
      </w:pPr>
      <w:r>
        <w:rPr>
          <w:rFonts w:ascii="Aptos Narrow" w:hAnsi="Aptos Narrow"/>
          <w:b/>
          <w:color w:val="000000"/>
          <w:sz w:val="27"/>
        </w:rPr>
        <w:t>FR-010  Cut Proxy Sessions When Access Changes Underneath Them</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live proxy session must not outlive the account or the tenant it depends 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end_impersonations_for_user ends sessions where the user is either actor or target, so disabling either identity closes the session. A receiver on Tenant ends every active session scoped to a tenant that leaves ACTIVE, which lets tenancy drive the rule without vs_tenants importing this app.</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Both are bulk and idempotent, because a session may already have ended by another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FR-011  Record Both Identities on Every Proxy Event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privileged action taken through a proxy must name the person who took it as well as the account it was taken as.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 and end emit lifecycle events carrying actor, target, tenant and session, with a summary naming both people. The session row itself keeps the justification, the window and the access log.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switch between targets produces an end event and a start event rather than one ambiguous record.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Justification defaults to a fixed string when the caller supplies none, so its presence is guaranteed but its usefulness is not.</w:t>
            </w:r>
          </w:p>
        </w:tc>
      </w:tr>
    </w:tbl>
    <w:p>
      <w:pPr>
        <w:pStyle w:val="Heading2"/>
        <w:spacing w:before="220" w:after="120" w:line="240" w:lineRule="auto"/>
        <w:keepNext/>
        <w:pBdr>
          <w:bottom w:val="single" w:sz="8" w:space="5" w:color="355B9D"/>
        </w:pBdr>
      </w:pPr>
      <w:r>
        <w:rPr>
          <w:rFonts w:ascii="Aptos Narrow" w:hAnsi="Aptos Narrow"/>
          <w:b/>
          <w:color w:val="000000"/>
          <w:sz w:val="27"/>
        </w:rPr>
        <w:t>FR-012  Show the Task History Operations Needs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must be able to see what the background workers have been doing, and what failed.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task monitor is a read-only view over tracked background jobs, newest first, filterable by status, task name, kind and date, with a stats action pairing all-time counts against the last 24 hours and a per-task breakdown.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Pairing the two windows is what makes a regression visible: an all-time failure count alone cannot distinguish a bad afternoon from a bad quarter.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Gated by IsVisionStaff, which is a staff flag rather than an RBAC key, so it does not participate in the permission matrix the rest of the console uses.</w:t>
            </w:r>
          </w:p>
        </w:tc>
      </w:tr>
    </w:tbl>
    <w:p>
      <w:pPr>
        <w:pStyle w:val="Heading2"/>
        <w:spacing w:before="220" w:after="120" w:line="240" w:lineRule="auto"/>
        <w:keepNext/>
        <w:pBdr>
          <w:bottom w:val="single" w:sz="8" w:space="5" w:color="355B9D"/>
        </w:pBdr>
      </w:pPr>
      <w:r>
        <w:rPr>
          <w:rFonts w:ascii="Aptos Narrow" w:hAnsi="Aptos Narrow"/>
          <w:b/>
          <w:color w:val="000000"/>
          <w:sz w:val="27"/>
        </w:rPr>
        <w:t>FR-013  Serve the Requirements Library From the Repository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MRD and module FRDs must be readable in the console without becoming a second source of truth.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library is a read-only registry over the deployed working tree's docs/frd/, deriving module number, title and version from the filename shape the generator already writes. Git stays the version store, the audit trail and the review gate.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no hand-maintained document list to fall out of date, because the listing is derived from what is on disk.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Nothing here is uploadable at runtime. Adding a document requires a commit and a deploy. Publishing without a pull request would be a different feature, with a model, an upload endpoint and the database storage path, rather than an extension of this one.</w:t>
            </w:r>
          </w:p>
        </w:tc>
      </w:tr>
    </w:tbl>
    <w:p>
      <w:pPr>
        <w:pStyle w:val="Heading2"/>
        <w:spacing w:before="220" w:after="120" w:line="240" w:lineRule="auto"/>
        <w:keepNext/>
        <w:pBdr>
          <w:bottom w:val="single" w:sz="8" w:space="5" w:color="355B9D"/>
        </w:pBdr>
      </w:pPr>
      <w:r>
        <w:rPr>
          <w:rFonts w:ascii="Aptos Narrow" w:hAnsi="Aptos Narrow"/>
          <w:b/>
          <w:color w:val="000000"/>
          <w:sz w:val="27"/>
        </w:rPr>
        <w:t>FR-014  Summarise Schools for Cross-School Oversight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must be able to see the school estate as a list they can filter.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dashboard endpoint validates its filter parameters against a serializer and returns the documented envelope, so the request contract is settled and enforced.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Filter validation is asserted, so a malformed request is refused rather than silently ignored.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response body is not built. The view returns an empty list with the item assembly still marked as to-do, so a caller receives a well-formed answer that describes nothing. The landing screen's own school count is separate and does work.</w:t>
            </w:r>
          </w:p>
        </w:tc>
      </w:tr>
    </w:tbl>
    <w:p>
      <w:pPr>
        <w:pStyle w:val="Heading2"/>
        <w:spacing w:before="220" w:after="120" w:line="240" w:lineRule="auto"/>
        <w:keepNext/>
        <w:pBdr>
          <w:bottom w:val="single" w:sz="8" w:space="5" w:color="355B9D"/>
        </w:pBdr>
      </w:pPr>
      <w:r>
        <w:rPr>
          <w:rFonts w:ascii="Aptos Narrow" w:hAnsi="Aptos Narrow"/>
          <w:b/>
          <w:color w:val="000000"/>
          <w:sz w:val="27"/>
        </w:rPr>
        <w:t>FR-015  Report Webhook Failures That Belong to No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failed provider webhook attached to neither a collection nor a payout belongs to no tenant. It must still reach an owner, and that owner is the platform, rather than being counted into a school's total or falling off every screen at once.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signals block adds unattributed_webhook_failures_24h when the asserted tenant is the platform one, behind the same payments.webhook.view key that admits the tenant-scoped count. It selects failures from the last 24 hours attached to neither side, so what it reports is nobody's data rather than everybody's. This is the only platform-only branch in the block, and it does not widen the count beside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Four tests hold the distinction apart. A platform caller with three unattached failures sees three. Where one failure belongs to another school and one belongs to nobody, the platform signal counts one and not two, so a later relaxation into a blanket platform exemption fails the suite instead of passing quietly. A school caller is never shown the key at all, and an unattached failure stays out of every tenant-scoped count.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signal is a count, not a queue: it says how many failures belong to nobody and points at the payments module's own failed-webhook operations for the rows themselves. Like every signal on this screen it is omitted at zero, so its absence means either a quiet endpoint or a caller who is not the platform.</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The Proxy Session</w:t>
      </w:r>
    </w:p>
    <w:p>
      <w:pPr>
        <w:spacing w:before="0" w:after="100" w:line="240" w:lineRule="auto"/>
        <w:jc w:val="left"/>
      </w:pPr>
      <w:r>
        <w:rPr>
          <w:rFonts w:ascii="Aptos Narrow" w:hAnsi="Aptos Narrow"/>
          <w:b w:val="0"/>
          <w:color w:val="000000"/>
          <w:sz w:val="18"/>
        </w:rPr>
        <w:t>A session is opened against a target pinned to the asserted tenant, inside a transaction that locks the actor's row, ends whatever session they already held, and creates the new one. It ends in one of four ways: the actor exits it, somebody holding the end key terminates it, the sweep expires it for passing its deadline or sitting idle, or the account or tenant it depends on stops being usable. Every one of those writes an ended state and a time, so a session that is no longer live never merely stops being mentioned.</w:t>
      </w:r>
    </w:p>
    <w:p>
      <w:pPr>
        <w:pStyle w:val="Heading2"/>
        <w:spacing w:before="220" w:after="120" w:line="240" w:lineRule="auto"/>
        <w:keepNext/>
        <w:pBdr>
          <w:bottom w:val="single" w:sz="8" w:space="5" w:color="355B9D"/>
        </w:pBdr>
      </w:pPr>
      <w:r>
        <w:rPr>
          <w:rFonts w:ascii="Aptos Narrow" w:hAnsi="Aptos Narrow"/>
          <w:b/>
          <w:color w:val="000000"/>
          <w:sz w:val="27"/>
        </w:rPr>
        <w:t>5.2 What a Switch Looks Like</w:t>
      </w:r>
    </w:p>
    <w:p>
      <w:pPr>
        <w:spacing w:before="0" w:after="100" w:line="240" w:lineRule="auto"/>
        <w:jc w:val="left"/>
      </w:pPr>
      <w:r>
        <w:rPr>
          <w:rFonts w:ascii="Aptos Narrow" w:hAnsi="Aptos Narrow"/>
          <w:b w:val="0"/>
          <w:color w:val="000000"/>
          <w:sz w:val="18"/>
        </w:rPr>
        <w:t>Starting a session as a second person is a switch rather than a second session. The replaced session is ended first and emits its own end event, so the trail reads as a sequence of single occupancies rather than an overlap that never happened.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Record</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ImpersonationSession</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Actor, tenant, target, justification, status, and the started, ends, ended and last-activity times. Protected foreign keys on all three identities, so neither party can be deleted out from under the record.</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Validation</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end of the window must be after its start, a justification must be present, and the target must belong to the session's tenant. The last of those is the model refusing to hold a session that contradicts the boundary the view enforces.</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Access log</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JSON list of paths with counts and first and last timestamps, maintained by middleware as proxied requests are made.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3600"/>
        <w:gridCol w:w="6868"/>
      </w:tblGrid>
      <w:tr>
        <w:trPr>
          <w:tblHeader w:val="true"/>
        </w:trPr>
        <w:tc>
          <w:tcPr>
            <w:tcW w:type="dxa" w:w="36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86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/admin/dashboard/overview/</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landing screen in one response. Active account only; every section carries its own key.</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/admin/dashboard/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school estate list. Gated on platform.dashboard.view; filters validate, body not yet built.</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/admin/impersonations/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Sessions in scope, newest first, paginated.</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/admin/impersonations/targets/?search=</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Users the actor may proxy. Two to sixty-four characters; the pool is a server-built predicate.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POST /admin/impersonations/start/</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Open a session, replacing any the actor already holds.</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POST /admin/impersonations/end/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End a session: your own by any start key, anyone's by the end key.</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 /admin/tasks/stats/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Background-job history and health. Platform staff only.</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/admin/documents/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requirements library, derived from the deployed docs/frd/ tree.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/admin/documents/{slug}/download/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One document, streamed from disk.</w:t>
            </w:r>
          </w:p>
        </w:tc>
      </w:tr>
    </w:tbl>
    <w:p>
      <w:pPr>
        <w:spacing w:before="0" w:after="100" w:line="240" w:lineRule="auto"/>
        <w:jc w:val="left"/>
      </w:pPr>
      <w:r>
        <w:rPr>
          <w:rFonts w:ascii="Aptos Narrow" w:hAnsi="Aptos Narrow"/>
          <w:b w:val="0"/>
          <w:color w:val="5E6B7A"/>
          <w:sz w:val="17"/>
        </w:rPr>
        <w:t>A target that does not exist, is inactive, sits in another tenant, or is the actor themselves produces the same 404 with the same message. The refusal is deliberately non-enumerating: a 403 would confirm that the tenant or the person exists.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168"/>
        <w:gridCol w:w="7300"/>
      </w:tblGrid>
      <w:tr>
        <w:trPr>
          <w:tblHeader w:val="true"/>
        </w:trPr>
        <w:tc>
          <w:tcPr>
            <w:tcW w:type="dxa" w:w="316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30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4, Roles &amp; Permissions</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Supplies every key the console demands, in two namespaces the console never unions.</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5, Audit</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Receives the proxy lifecycle events, each naming actor and target.</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6, Configuration</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Supplies the proxy idle timeout the expiry sweep reads at runtime.</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Modules 19, 21 to 23, and 18</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Own the rows the module signals count. The console applies the tenant filter and the permission gate; the modules own the meaning.</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Modules 29, 31, 30, 8, 7</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Supply the task, ticket, health, notification and approval sections of the overview.</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Tenancy</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 tenant leaving ACTIVE ends every active session scoped to it, driven by a receiver so tenancy need not import this app.</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000000"/>
          <w:sz w:val="18"/>
        </w:rPr>
        <w:t>These are current risks and gaps, not history.</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THE SCHOOL ESTATE LIST RETURNS NOTHING</w:t>
            </w:r>
          </w:p>
          <w:p>
            <w:pPr>
              <w:spacing w:before="0" w:after="40" w:line="240" w:lineRule="auto"/>
            </w:pPr>
            <w:r>
              <w:rPr>
                <w:rFonts w:ascii="Aptos Narrow" w:hAnsi="Aptos Narrow"/>
                <w:b w:val="0"/>
                <w:color w:val="000000"/>
                <w:sz w:val="17"/>
              </w:rPr>
              <w:t>• GET /admin/dashboard/ validates its filters and then returns a hardcoded empty list; assembling the items is still marked as to-do in the view.</w:t>
            </w:r>
          </w:p>
          <w:p>
            <w:pPr>
              <w:spacing w:before="0" w:after="40" w:line="240" w:lineRule="auto"/>
            </w:pPr>
            <w:r>
              <w:rPr>
                <w:rFonts w:ascii="Aptos Narrow" w:hAnsi="Aptos Narrow"/>
                <w:b w:val="0"/>
                <w:color w:val="000000"/>
                <w:sz w:val="17"/>
              </w:rPr>
              <w:t>• A caller cannot tell this from a genuinely empty estate, because both answers are the same well-formed envelope.</w:t>
            </w:r>
          </w:p>
          <w:p>
            <w:pPr>
              <w:spacing w:before="0" w:after="40" w:line="240" w:lineRule="auto"/>
            </w:pPr>
            <w:r>
              <w:rPr>
                <w:rFonts w:ascii="Aptos Narrow" w:hAnsi="Aptos Narrow"/>
                <w:b w:val="0"/>
                <w:color w:val="000000"/>
                <w:sz w:val="17"/>
              </w:rPr>
              <w:t>• Required completion: build the items, or withdraw the route until it is built. The landing screen's own school count is separate and unaffected.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FURTHER GAPS</w:t>
            </w:r>
          </w:p>
          <w:p>
            <w:pPr>
              <w:spacing w:before="0" w:after="40" w:line="240" w:lineRule="auto"/>
            </w:pPr>
            <w:r>
              <w:rPr>
                <w:rFonts w:ascii="Aptos Narrow" w:hAnsi="Aptos Narrow"/>
                <w:b w:val="0"/>
                <w:color w:val="000000"/>
                <w:sz w:val="17"/>
              </w:rPr>
              <w:t>• Privileged access to this console does not require MFA. It is the platform's operator surface and the entry point to proxying, which makes it the strongest candidate for the requirement, and it is tracked as a P0 in the MRD.</w:t>
            </w:r>
          </w:p>
          <w:p>
            <w:pPr>
              <w:spacing w:before="0" w:after="40" w:line="240" w:lineRule="auto"/>
            </w:pPr>
            <w:r>
              <w:rPr>
                <w:rFonts w:ascii="Aptos Narrow" w:hAnsi="Aptos Narrow"/>
                <w:b w:val="0"/>
                <w:color w:val="000000"/>
                <w:sz w:val="17"/>
              </w:rPr>
              <w:t>• The task monitor is gated on a staff flag rather than an RBAC key, so it sits outside the permission matrix every other console surface uses and cannot be delegated without granting staff status.</w:t>
            </w:r>
          </w:p>
          <w:p>
            <w:pPr>
              <w:spacing w:before="0" w:after="40" w:line="240" w:lineRule="auto"/>
            </w:pPr>
            <w:r>
              <w:rPr>
                <w:rFonts w:ascii="Aptos Narrow" w:hAnsi="Aptos Narrow"/>
                <w:b w:val="0"/>
                <w:color w:val="000000"/>
                <w:sz w:val="17"/>
              </w:rPr>
              <w:t>• Unattributable webhook failures are counted for nobody now that the signal is tenant-scoped. Platform operations has no signal of its own for them.</w:t>
            </w:r>
          </w:p>
          <w:p>
            <w:pPr>
              <w:spacing w:before="0" w:after="40" w:line="240" w:lineRule="auto"/>
            </w:pPr>
            <w:r>
              <w:rPr>
                <w:rFonts w:ascii="Aptos Narrow" w:hAnsi="Aptos Narrow"/>
                <w:b w:val="0"/>
                <w:color w:val="000000"/>
                <w:sz w:val="17"/>
              </w:rPr>
              <w:t>• The platform-actor gate is applied per view. A new globally scoped surface must remember it; nothing enforces it across the app.</w:t>
            </w:r>
          </w:p>
          <w:p>
            <w:pPr>
              <w:spacing w:before="0" w:after="40" w:line="240" w:lineRule="auto"/>
            </w:pPr>
            <w:r>
              <w:rPr>
                <w:rFonts w:ascii="Aptos Narrow" w:hAnsi="Aptos Narrow"/>
                <w:b w:val="0"/>
                <w:color w:val="000000"/>
                <w:sz w:val="17"/>
              </w:rPr>
              <w:t>• Justification on a proxy session defaults to a fixed string, so the field is always populated but not always informative.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 carries 11 capability entries in MRD v2.24. Each maps to the requirements below.</w:t>
      </w:r>
    </w:p>
    <w:tbl>
      <w:tblPr>
        <w:tblW w:type="dxa" w:w="10468"/>
        <w:jc w:val="center"/>
        <w:tblLayout w:type="fixed"/>
        <w:tblLook w:firstColumn="1" w:firstRow="1" w:lastColumn="0" w:lastRow="0" w:noHBand="0" w:noVBand="1" w:val="04A0"/>
      </w:tblPr>
      <w:tblGrid>
        <w:gridCol w:w="5184"/>
        <w:gridCol w:w="5284"/>
      </w:tblGrid>
      <w:tr>
        <w:trPr>
          <w:tblHeader w:val="true"/>
        </w:trPr>
        <w:tc>
          <w:tcPr>
            <w:tcW w:type="dxa" w:w="51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52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Requirements</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 overview dashboard</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FR-001, FR-002, FR-014</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Cross-school operating summaries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FR-001, FR-002, FR-003</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Controlled impersonation session creation</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FR-004, FR-005, FR-006, FR-007</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Active impersonation session listing</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FR-004, FR-011</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Impersonation termination and expiry handling</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FR-008, FR-009, FR-010</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Background-task monitor</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FR-012</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Task status and failure visibility</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Administrative links into schools, audit, configuration, import, security, and RBAC</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FR-001, FR-013</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Platform-staff access checks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FR-003, FR-004</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Audit context for privileged operations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FR-011</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Unattributed-webhook platform signal</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FR-015</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152"/>
        <w:gridCol w:w="1512"/>
        <w:gridCol w:w="7804"/>
      </w:tblGrid>
      <w:tr>
        <w:trPr>
          <w:tblHeader w:val="true"/>
        </w:trPr>
        <w:tc>
          <w:tcPr>
            <w:tcW w:type="dxa" w:w="11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5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80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1.1</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23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Recorded the platform signal for webhook failures that belong to nobody, added at 77926ad after the v1.0 baseline was written at fa82dbb. Scoping every count to the asserted tenant (FR-002) had closed a cross-tenant read and opened a smaller hole behind it: a webhook reaches a tenant only through its collection or payout side, both nullable, so an event attached to neither passed no tenant filter and was counted for no one. Two hundred failed signature checks overnight had been visible to every tenant and became visible to none, which is the worse of the two. FR-015 reports those events to the platform on a signal of their own. It is deliberately not the exemption FR-002 removed: it selects rows attached to neither side rather than widening a platform caller's count to everything, and a test pins that difference so a later relaxation fails rather than passes. FR-002's current limit is restated as the boundary it now is. Module 2 rises from 10 capability entries to 11.</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22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First functional baseline for Module 2, written against the backend at fa82dbb. Records the aggregated landing screen and the rule that every number on it is scoped to the caller's tenant as well as gated on a key, which is the correction this revision's backend work made: nine counts previously carried the gate without the scope, and the fiscal-runway signal returned another tenant's entity name. Records the two impersonation namespaces and why they are never unioned, the tiered start keys, the single-active-session rule and the four ways a session ends, the dual-identity audit trail, the task monitor, and the requirements library's deliberate read-only design. Carries forward the MFA gap the MRD tracks as a P0, and records that the school estate list validates its filters but returns a hardcoded empty body.</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XVision Admin Console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XVision Admin Console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XVision Admin Console Functional Requirements Document v1.0</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XVision Admin Console Functional Requirements Document v1.0</dc:title>
  <dc:subject>Code-aligned functional requirements for XVS Module 2</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