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Prepared by:  CodeX Team        Version:  2.24</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rPr>
                <w:rFonts w:ascii="Aptos Narrow" w:hAnsi="Aptos Narrow"/>
                <w:b/>
                <w:color w:val="FFFFFF"/>
                <w:sz w:val="17"/>
              </w:rP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2.24</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rPr>
                <w:rFonts w:ascii="Aptos Narrow" w:hAnsi="Aptos Narrow"/>
                <w:b/>
                <w:color w:val="FFFFFF"/>
                <w:sz w:val="17"/>
              </w:rP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23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rPr>
                <w:rFonts w:ascii="Aptos Narrow" w:hAnsi="Aptos Narrow"/>
                <w:b/>
                <w:color w:val="FFFFFF"/>
                <w:sz w:val="17"/>
              </w:rP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Backend worktree at 77926ad plus platform webhook operations (23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rPr>
                <w:rFonts w:ascii="Aptos Narrow" w:hAnsi="Aptos Narrow"/>
                <w:b/>
                <w:color w:val="FFFFFF"/>
                <w:sz w:val="17"/>
              </w:rP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447</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7"/>
              </w:rPr>
              <w:t>5. v2.24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rPr>
                <w:rFonts w:ascii="Aptos Narrow" w:hAnsi="Aptos Narrow"/>
                <w:b w:val="0"/>
                <w:color w:val="000000"/>
                <w:sz w:val="17"/>
              </w:rPr>
              <w:t>Platform ownership of provider webhooks that belong to no tenant</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11</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16</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21</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19</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branch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 xml:space="preserve">Authentication, invitations, account security, sessions, platform staff, and organization-position structures. Which side of the platform boundary a person sits on is read from their tenant; the User.user_type persona column that used to shadow it is gone, and a new account now lands in the acting user's own tenant rather than in one the request body names.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xml:space="preserve">▸  Tenant boundary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 xml:space="preserve">Two-layer platform and school authorization with reusable permission definitions, roles, templates, assignments, and controlled overrides. Every permission and permission group now declares whether it is a platform key or a tenant key, and a platform key granted inside a tenant is refused on the role path and the override path alike.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 xml:space="preserve">CURRENT DECISION • No material capability gap was identified within this module's stated backend scope. • A privilege escalation that ran through this module is closed: until 19 August 2026 nothing stopped a school role or a per-user override carrying a platform key, so a school administrator could grant themselves cross-tenant reach. The boundary is now a declared scope on the permission rather than a convention about its name.</w:t>
            </w:r>
          </w:p>
          <w:p w14:paraId="27F916CD" w14:textId="77777777" w:rsidR="00472341" w:rsidRDefault="00000000">
            <w:pPr>
              <w:spacing w:after="20"/>
              <w:ind w:left="86" w:hanging="86"/>
            </w:pPr>
            <w:r>
              <w:rPr>
                <w:sz w:val="16"/>
              </w:rPr>
              <w:t xml:space="preserve"/>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Controlled-spend stages park rather than auto-skip when nobody can approve.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The stage model still defaults to auto-skip when no approver resolves. The seeded procurement and payout ladders override it, but a template published without setting it can still pass a request through unapproved.</w:t>
            </w:r>
          </w:p>
          <w:p w14:paraId="0B2F3511" w14:textId="77777777" w:rsidR="00472341" w:rsidRDefault="00000000">
            <w:pPr>
              <w:spacing w:after="20"/>
              <w:ind w:left="86" w:hanging="86"/>
            </w:pPr>
            <w:r>
              <w:rPr>
                <w:sz w:val="16"/>
              </w:rPr>
              <w:t>• A parked document can be continued without approval by the person who submitted it. It is refused while anybody can still decide, and every release is audited with a reason, but it is not a second pair of eyes.</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academic structure module exists, so one required checklist step has no backend to check against and completes on the school's word. It is the single thing that stops a school reaching readiness unaided.</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Payout-batch approval templates are published when a tenant's books are created and never auto-skip, so the gate over the highest-risk cash-out path is on from onboarding rather than from a remembered command.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 No material capability gap remains within this module's stated backend scope.</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Finish branch scoping for procurement documents where operational ownership is branch-specific.</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and privacy-safe product context for guide-to-support handoff.</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Unsafe default for an unstaffed approval stage</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The stage model defaults to auto-skip. Invert the default, or refuse to publish a controlled-spend stage that does not set it, so a hand-built template cannot pass a request through unapproved.</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M7</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The onboarding checklist, readiness, go-live gate and expiry window are built. One required step has no backend to check against, so a school completes it on its word; building Module 13 is what closes it.</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Scope procurement documents, approvals and reporting to the correct branch where required. Stock locations are done: a location may belong to a branch, and a goods receipt lands at the receiving branch's store.</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5. v2.24 Documentation Delta</w:t>
      </w:r>
    </w:p>
    <w:p w14:paraId="4C4A5E5A" w14:textId="77777777" w:rsidR="00472341" w:rsidRDefault="00000000">
      <w:pPr>
        <w:spacing w:after="100" w:line="240" w:lineRule="auto" w:before="0"/>
      </w:pPr>
      <w:r>
        <w:t>This revision records who owns a provider webhook that belongs to no tenant. Scoping every console count to the asserted tenant, which v2.22 recorded, closed a cross-tenant read and left a smaller hole behind it: a webhook reaches a tenant only through its collection or payout side, both of which are nullable, so an event attached to neither passed no tenant filter and was counted for nobody at all. Those are the failures that matter operationally, because they are the shape a broken signature check or a flood of garbage at the endpoint takes. The platform now carries a signal of its own for them. No module state, ownership, priority gap or build order changes; Module 2 gains one capability and the document moves from 446 to 447 entries.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v2.24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failure belonging to nobody was counted by nobody</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webhook attached to neither a collection nor a payout satisfies no tenant filter. After the v2.22 scoping it was excluded from every count including CodeX's, so two hundred failed signature checks overnight went from visible to every tenant to visible to none. unattributed_webhook_failures_24h reports them to a caller whose asserted tenant is the platform one, behind the payments.webhook.view key that already admits the tenant-scoped count.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new signal is not the exemption v2.22 removed</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Preserved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It selects rows attached to neither side rather than widening a platform caller's count to everything, so what it reports is nobody's data rather than everybody's. A test pins the difference directly: with one failure belonging to another school and one belonging to nobody, the platform signal counts one and not two, so a later relaxation into a blanket exemption fails the suite instead of passing quietly.</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Module 2 records the signal as a capability</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XVision Admin Console capability list gains unattributed-webhook platform signal, and Module 2 rises from 10 entries to 11. The total rises from 446 to 447; no status, gap or build-order decision changes. M02 FRD v1.1 carries the matching requirement as FR-015.</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now fail closed; invert the engine's remaining auto-skip default so a hand-built template cannot reopen the hole.</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seeded, fail closed, and validated.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Document-only patch. Retired the word campus from the text describing current behaviour, in favour of branch. Campus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v2.20.1</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v2.20.1</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2.20.1</cp:version>
</cp:coreProperties>
</file>