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backend and frontend. The two screen contracts version 2.7 added are closed: the class form carries capacity and the level form carries "Promotes to". Nothing in this document is outstanding. Version 2.9 changes one thing: the finance abstraction layer this document had listed as a missing dependency now exists, so a fee structure can be tied to a term and that term is protected from deletion while it is billed.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 main, commit efc71d5. Version 2.9 is verified against the finance abstraction layer as built, not as proposed.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academics.classes.manage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class_teacher is deliberately absent. Version 1.0 declared it as a ForeignKey to Staff. No Staff model exists, so the column cannot be written. It is section 12, and it is an additive migration when M12 ships: a nullable foreign key on an existing table.</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or a later revision of this module once a Staff model exists. The assignment layer has two halves and only one of them now has a key: academics.classes.assign gates M11's enrolment writes, which is the student half. The teacher half has no key of its own and waits for M12 along with the model.</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ForeignKey to Staff.</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Additive nullable column when M12 ships.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to create, academics.session.update to edit, academics.session.manage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academics.session.update, academics.session.manage. A term has no lifecycle independent of its session, so it carries no resource of its own. The delete takes academics.session.manage,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.manage.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academics.classes.manage,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academics.session.manage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None of it is. None is described in this document as present, and none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academics.classes.assign is seeded and unused, waiting for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vs_students app and no Student model anywhere. M11 is unbuilt. Four student.* notification event types are registered and inactive, noted "no vs_students emitter yet". Ownership of enrolment is settled at version 2.3: the placement table is M11's, lands in apps/schools/vs_students/ and points here, and this module never points back. academics.classes.assign is seeded here and enforced there. Two readings M11 must take from this module rather than infer: a null capacity means no limit rather than a limit not yet reached, and a null next_level means promotion is unconfigured as well as meaning a terminal level. FR-005 and FR-006 require screens for both so that the second reading becomes rare, but neither null can be read as an error, because both are legitimate answers a school may give.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vs_calendar app. M14 is specified as v2.3 and unbuilt. academics.calendar.* keys are seeded and unused. Its CalendarEvent.session foreign key is PROTECT, so a school's calendar will block the deletion of the year it hangs off, which costs this module nothing because it archives rather than deletes a session. There is deliberately no foreign key to AcademicTerm: the term an event falls in is derived from its dates, so nothing on that side protects a term. Version 2.1 assumed the opposite and version 2.2 corrected it; version 2.3 settles what happens instead, which is that a term is archived rather than deleted and an event whose term is archived falls in that archived term (FR-003). M14 v2.1 said such an event re-labels as falling in no term, and M14 v2.2 corrected it, so nothing is outstanding against M14 there. What version 2.4 sends downstream instead is a state M14 can stop reasoning about: FR-002 rule 4 refuses to activate a session holding an archived term, so an ACTIVE session cannot contain one, and both halves of M14 v2.2's decision 14 close on that. Version 2.5 sends one more thing downstream, and it takes a state away rather than adding a rule: a term is no longer archived on its own, so an archived term belongs only to an archived year. M14 v2.3 was written when a draft year could hold one too and says so in several places. Nothing it builds changes, because it carries no foreign key to AcademicTerm and derives the term an event falls in from dates, but its wording and its record of this document's decision 14 as an open trap are stale and should be corrected on its next revision.</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academics module and the session, calendar and classes resources exist; these two resources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but nothing for academic structure. So the module is ungated today while the modules that depend on it are gated. Section 13, decision 10.</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The six that remain keep the numbers they have always carried, which is why the list now starts at 3 and skips 4, 5, 6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academic structure entitlement-gated?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but has no entry for academic structure. So a school with no modules purchased can still build a full curriculum. Decide whether that is correct (structure is foundational and free) or whether a capability is needed.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cp:coreProperties>
</file>

<file path=docProps/custom.xml><?xml version="1.0" encoding="utf-8"?>
<Properties xmlns="http://schemas.openxmlformats.org/officeDocument/2006/custom-properties" xmlns:vt="http://schemas.openxmlformats.org/officeDocument/2006/docPropsVTypes"/>
</file>