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1.17</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8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 pointing the tenant permission catalogue at the same capability resolution the plan gate enforces, returning the band behind each entry, and removing tier names from a refusal (8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apps/vs_rbac/services.provision_role_from_prebuilt and create_role_from_suggestion, apps/vs_rbac/views TenantRoleTemplate detail update and delete, and the vs_rbac data migration unlocking school-owned roles, against the RBAC suite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v2.69, Module 4, twenty-one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v2.53's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provision_role_from_prebuilt copies one into a tenant-owned, unlocked system role and records access through set_role_access. Owning a role means being able to change it: the copy arrives editable, and the tenant may rename it and adjust its permissions within tenant scope without creating a second role to carry the difference.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fresh migrated school installation contains school_admin and branch_admin without an operator seed step. The seed command converges the complete three-template catalogue, including teacher and access defaults. Adoption remains idempotent, tenant-owned, editable, undeletable, and durably audited: an update by the owning tenant succeeds, and a delete is still refused.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at platform scope only so a school holding config.value.update cannot switch off its own gate, and a tenant holding no PACKAGE entitlement is treated as unprovisioned rather than unentitled and is never refused. The tenant permission catalogue resolves the same capability through the same function, plan_gate.plan_reader, which evaluates through the bulk evaluator the navigation already uses; each entry returns capability, band, depth_label and a sentence when the plan does not reach it.</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so it is the stricter of the two while the switch is off and never the looser.</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 Also carries the product capability that governs the key, null when the key is core and every school holds it. The band it names is written by seed_permission_bands from vs_rbac.permission_bands, and cleared again if the key leaves the price 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v2.53 records Module 4 as Roles &amp; Permissions (RBAC), Phase V1, Backend Complete, Integration Complete, code vs_rbac, with seventeen capability entries. The module number, name, phase, states and ownership agree with this revision. Persisting a newly requested direct deny corrects the existing mutation boundary to match the documented precedence rule; it does not add a capability or change module status.</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All 410 keys carry a verdict: 125 Core, 144 Plus, 31 Advanced, 63 platform-only and 9 never banded.</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switch is on and a school is refused under PLAN_UPGRADE_REQUIRED once its plan is applied.</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Role builder offers only what the gate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v2.69 lists Module 4 as Roles &amp; Permissions (RBAC), Phase V1, Backend Complete, In use Complete, code vs_rbac, with twenty-one capability entries. The module number, name, phase, states and ownership agree with this revision.</w:t>
              <w:br/>
              <w:t>• The count is unchanged at this revision. Splitting a key and banding the registry make the two entries added at v2.66 true rather than adding a product surface: the gate promised at v2.66 now reads a real map and answers, which is the same capability delivered rather than a new one.</w:t>
              <w:br/>
              <w:t>• The count is unchanged. Exempting a platform actor from the tenant surface gate corrects FR-013 for the one caller it answered wrongly; it neither adds a product surface nor widens what anybody may do.</w:t>
              <w:br/>
              <w:t>• The count rises by one. A role builder that offers only what the plan allows is a product surface in its own right: before it, an administrator could compose a role from keys the gate would refuse and neither screen said which was wrong.</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v1.17</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v1.17</dc:title>
  <cp:lastModifiedBy>Chidera Ohiaekpete</cp:lastModifiedBy>
  <cp:revision>1</cp:revision>
  <cp:lastPrinted>2026-07-17T18:03:00Z</cp:lastPrinted>
  <dcterms:created xsi:type="dcterms:W3CDTF">2026-07-17T18:03:00Z</dcterms:created>
  <dcterms:modified xsi:type="dcterms:W3CDTF">2026-08-19T12:00:00Z</dcterms:modified>
  <cp:version>1.17</cp:version>
  <dc:subject>Module 4: Roles &amp; Permissions (RBAC)</dc:subject>
  <cp:category>Functional Requirements Document</cp:category>
  <dc:description>Code-aligned functional baseline traced from apps/vs_rbac at 899cfd7.</dc:description>
</cp:coreProperties>
</file>