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1.15</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7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change splitting four permission keys that each gated two depths, banding every key, and bringing the plan gate into service (7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apps/vs_rbac/services.provision_role_from_prebuilt and create_role_from_suggestion, apps/vs_rbac/views TenantRoleTemplate detail update and delete, and the vs_rbac data migration unlocking school-owned roles, against the RBAC suite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v2.67, Module 4, twenty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FR-024,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v2.53's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now control a grant. Scope says whether a tenant may ever hold a key. The restricted flag says whether the key may be added without review. A restricted key reaches a custom role only through a request decided by a different reviewer who already holds that key; groups and personal ALLOW overrides cannot carry it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Their identity is immutable on supported updates; descriptions and active states remain editable.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description, sensitivity, restricted flag, active flag, and the required scope that says which audience may ever hold the key. Module, resource and action identity is immutable after creation.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requester-reviewer separation, reviewer grant ceiling, and atomic apply through set_role_access. It is the only path that may add restricted keys to a custom role.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needs a role-change request, a distinct reviewer, and a reviewer who already holds the key.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ordinary role catalogue, assign and revoke roles within their own grant ceiling, request restricted additions, and review somebody else's request only where they hold the approval key and every restricted key being added.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for the approval queue and decisions;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platform.roles.approve permits cross-tenant review, but the same requester separation and restricted-key ceiling apply. The Vision super administrator is the bootstrap exception.</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and key is the primary key. PermissionModule and PermissionAction are slug-keyed; PermissionResource is unique on (module, name). The registry serializers reject changes to an existing Permission's module, resource or action and reject identity changes on the vocabulary records themselves. PermissionDetailView no longer updates the primary key directly. The three Permission vocabulary FKs use db_constraint=False with on_delete=PROTECT, while grant, group, dependency, override, default and pending-change relations reference the dotted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from module 'finance', resource 'invoice' and action 'view' yields exactly finance.invoice.view. A key cannot be set by hand, a duplicate triple collides on the primary key, and PATCH cannot turn an existing key or its vocabulary into a different identity.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is not an ordinary update. It requires new vocabulary and a new Permission, an explicit migration of every intended reference, and deactivation of the old identity. Direct ORM or database writes can still bypass serializer validation and are unsupported for this operation.</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because an approved request must eventually write a direct TenantRolePermission. Direct role create and update reject newly added restricted keys before calling set_role_access; GroupPermission and TenantRoleGroup reject restricted membership; UserPermissionOverride rejects restricted ALLOW; and assignment, replace, account creation, and draft submission enforce the actor's restricted-key ceiling. The shared role service independently validates the final keys and groups before writing.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Restricted additions have exactly one authorised route: an approved TenantRoleChangeRequest decided by a distinct reviewer within their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system roles are the trusted bootstrap and may retain direct restricted grants; custom roles must obtain them through approval.</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are still unnarrowed and are recorded in Needs Attention: the financial statements, which aggregate ledger lines through several relation paths, and this module's own role and assignment lists. Whether a row with no branch is shared or is a scope of its own is a per-module reading rather than a platform rule - finance reads it inclusively, procurement exclusively - so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refuses a PENDING tenant any view that does not declare pending_tenant_surface. Absence means closed, so a view added later is shut by default rather than admitted by omission. The declaration accepts True for a whole view or an iterable of ViewSet actions or HTTP methods, which is how a router-backed view opens one verb without opening its siblings. It raises TenantNotLive rather than returning False, so the refusal carries its own error code. It is deliberately not a permission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reads request.tenant first, so under impersonation the tenant being operated on is the one governed, which is the intended reading in both the ordinary and the proxied case.</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still be written directly by a role administrator. A restricted addition must create a reviewable request with justification, and only a different reviewer with the dedicated approval key and every restricted key being added may approve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Approval locks the request and role, rechecks PENDING, rejects the requester as reviewer, and enforces the reviewer's restricted-key ceiling before applying. apply_role_change_request replays the delta in memory and calls set_role_access with the request justification and ID. The shared service validates the final direct and group-derived set, preserves unchanged grants, bumps role.version when access changes, and writes the complete before-and-after audit. The request is marked approved only after that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requester cannot decide their own request. A reviewer cannot approve payments.payout.create unless they already hold it. A denied, refused, or failed request leaves the role untouched. The Vision super administrator is the platform bootstrap exception, so the first trusted holder can still be established.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workflow is implemented inside RBAC rather than Module 7. Restricted removals may be made directly because they reduce authority; only additions require review.</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requests, prebuilt provisioning, role suggestions and Super Admin permission reconciliation.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twenty-nine PermissionGroups over the ordinary school catalogue, fifteen school-wide and fourteen branch-scopable, spanning eight modules. Eleven of them name an engine: nine finance, one procurement and one payments, so a bursar, a storekeeper and somebody who reconciles the money coming in are each expressible without a bespoke key list.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catalogue now covers the ordinary keys a school holds across school, academics, onboarding, communication, tickets, finance, procurement and payments, and each group declares its reach in the first two words of its own description, which is the only place that distinction survives now the personas are gone. Payments was the last engine to become reachable: until Money In existed, no school role could read the school's own gateway collections, because payments is a module of its own and no quantity of finance grants carries a payments key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provision_role_from_prebuilt copies one into a tenant-owned, unlocked system role and records access through set_role_access. Owning a role means being able to change it: the copy arrives editable, and the tenant may rename it and adjust its permissions within tenant scope without creating a second role to carry the difference. The school-app migration now guarantees school_admin and branch_admin template rows on fresh installations because School and Branch creation require them. It uses get_or_create and does not reactivate or overwrite an existing row. The broader seed command remains responsible for converging descriptions, tier, scope, teacher, and permission defaults.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fresh migrated school installation contains school_admin and branch_admin without an operator seed step. The seed command converges the complete three-template catalogue, including teacher and access defaults. Adoption remains idempotent, tenant-owned, editable, undeletable, and durably audited: an update by the owning tenant succeeds, and a delete is still refused.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migration guarantees only the two required template identities. Permission defaults still depend on the seed command, and PrebuiltRoleTemplate.scope is written by that seeder but read by no provisioning code.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Separately, the platform registry API now requires and returns scope on every new Permission, so an operator cannot create an unclassified key through the supported console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registry API refuses creation without scope. A key written outside that serializer with no scope is refused for every tenant that is not the platform and is named in the grant error, so omission fails closed rather than widening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remain the boundary's other authors, and no aggregate test or seed_all_permissions check proves that every active registered key carries a scope. Migration 0007 classified the original 344 / 40 split; keys added later still depend on each seeder being correct.</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FR-025 | Implemented</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module, the depth needed and the depth held. platform.entitlements.enforce is on, at platform scope only so a school holding config.value.update cannot switch off its own gate, and a tenant holding no PACKAGE entitlement is treated as unprovisioned rather than unentitled and is never refused.</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module and both depths. A caller whose role does not carry the key receives the ordinary role refusal under its own code, so the two are distinguishable by a client and by the person reading them. A school with no package grants is served either way.</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Enforcement is one platform switch rather than one per school, so a staged rollout would need a platform-writable per-tenant value.</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Modules and actions are slug primary keys; a resource is unique within its module. Supported detail updates refuse identity changes and permit descriptive or active-state changes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required API scope, sensitivity, is_restricted and is_active. Module, resource and action cannot change after creation through the registry API. Also carries the product capability that governs the key, null when the key is core and every school holds it. The band it names is written by seed_permission_bands from vs_rbac.permission_bands, and cleared again if the key leaves the price 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requester cannot review; restricted approval is ceiling-checked.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module. .view, .update, and .manage for delete. Name is immutable; description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Resources within a module. Same key pair. An existing resource's module and name are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reusable action verbs. Same key pair. An existing action name is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permission registry itself. platform.permissions.view and .create. POST requires TENANT or PLATFORM scope and returns it.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key. .view, .update, and .delete. Module, resource and action are immutable; metadata, scope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here and must use a change request.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and group_ids. Supplying either access field requires reason and writes one transactional before-and-after audit. Direct restricted additions are refused.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Restricted additions enter the role only through this request path.</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review queue. school.roles.approve or platform.roles.approve. Platform reviewers may assert the target tenant.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with the approval key. Requester decisions are refused. Approval applies only restricted keys already held by the reviewer, except the Vision super-admin bootstrap.</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creation without scope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scope. No unclassified Permission row is created.</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naming the restricted key and directing a role addition to the change-request path.</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ceiling applies to assign, replace, account creation, and draft submission.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trying to approve or deny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A different reviewer with school.roles.approve or platform.roles.approve is required.</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PLAN_UPGRADE_REQUIRED, naming the module, the depth needed and the depth held. Deliberately not the role refusal: the person who can act on it is the proprietor, not the school administrator.</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both are rare and reach data that is meaningless without a module already reached through a gated route.</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Its school-app migration guarantees those two template identities on fresh installations without modifying existing or deliberately deactivated rows; the RBAC seed command still owns their full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Registry integrity: creation refuses an omitted scope and returns the accepted scope; permission and vocabulary identity renames are refused; a failed rename leaves an existing role grant attached to the original key.</w:t>
      </w:r>
    </w:p>
    <w:p>
      <w:pPr>
        <w:spacing w:after="60"/>
      </w:pPr>
      <w:r>
        <w:t>•  Both escalations end to end: scope refuses a platform-only key on role and override paths; restriction refuses direct payments.payout.create, group membership, and ALLOW override, while an approved request from a different reviewer within ceiling succeeds.</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establish the first restricted holder; every other reviewer and assignment actor is limited to restricted keys they already hold.</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refused on both controls: override create/lift rejects actor and effective user, and role-change decision rejects the requester for approve and deny.</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five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platform registry API now requires scope, but seed commands still write Permission rows directly and no aggregate check proves that every active seeded key is classified. A forgotten seeder value remains safe at grant time, where it is refused, but the error appears after deployment rather than during seeding.</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The deactivated-permission item has left this revision because direct, grouped and override grants, permission-based routing, active-role routing and warm-cache invalidation are now covered together. The other items remain current.</w:t>
            </w:r>
          </w:p>
        </w:tc>
      </w:tr>
    </w:tbl>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v2.53 records Module 4 as Roles &amp; Permissions (RBAC), Phase V1, Backend Complete, Integration Complete, code vs_rbac, with seventeen capability entries. The module number, name, phase, states and ownership agree with this revision. Persisting a newly requested direct deny corrects the existing mutation boundary to match the documented precedence rule; it does not add a capability or change module status.</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requires scope on create, keeps module, resource and action identity immutable, and uses the same hierarchy as the runtime shutdown control.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Twenty-nine school groups exist, eleven of them naming finance, procurement or payments keys, restricted keys are excluded, and an inactive group contributes no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prebuilt templates are available through seeding, the two administrator identities plus teacher, bursar and finance_manager and provisioned as tenant-owned copies; fresh school installations additionally guarantee the two administrator template identities by migration.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restricted additions are refused and routed through a role-change request.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All assignment paths enforce the actor's restricted-key ceiling, including account creation and draft submission.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separate approval key, distinct reviewer, row locks, and reviewer grant ceiling govern restricted additions.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approval reference where applicable, and complete direct grant, direct deny, group and effective combined before-and-after sets. The central trail remains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API-created keys require explicit scope, approval keys are restricted, system roles provide bootstrap, and groups exclude restricted members; aggregate seeder scope verification remains open.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Twenty-nine groups, fifteen school-wide and fourteen branch-scopable; the reach is advisory rather than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All 410 keys carry a verdict: 125 Core, 144 Plus, 31 Advanced, 63 platform-only and 9 never banded.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and in service. The switch is on and a school is refused under PLAN_UPGRADE_REQUIRED once its plan is applied.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MRD RECONCILIATION</w:t>
              <w:br/>
              <w:t>• MRD v2.67 lists Module 4 as Roles &amp; Permissions (RBAC), Phase V1, Backend Complete, In use Complete, code vs_rbac, with twenty capability entries. The module number, name, phase, states and ownership agree with this revision.</w:t>
              <w:br/>
              <w:t>• The count is unchanged at this revision. Splitting a key and banding the registry make the two entries added at v2.66 true rather than adding a product surface: the gate promised at v2.66 now reads a real map and answers, which is the same capability delivered rather than a new one.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v1.15</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v1.15</dc:title>
  <cp:lastModifiedBy>Chidera Ohiaekpete</cp:lastModifiedBy>
  <cp:revision>1</cp:revision>
  <cp:lastPrinted>2026-07-17T18:03:00Z</cp:lastPrinted>
  <dcterms:created xsi:type="dcterms:W3CDTF">2026-07-17T18:03:00Z</dcterms:created>
  <dcterms:modified xsi:type="dcterms:W3CDTF">2026-08-19T12:00:00Z</dcterms:modified>
  <cp:version>1.15</cp:version>
  <dc:subject>Module 4: Roles &amp; Permissions (RBAC)</dc:subject>
  <cp:category>Functional Requirements Document</cp:category>
  <dc:description>Code-aligned functional baseline traced from apps/vs_rbac at 899cfd7.</dc:description>
</cp:coreProperties>
</file>