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6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selling depth rather than whole modules. Every school is granted every module at the depth its plan reaches, a plan sets no size ceiling, and a subscription expiry now ends the grants it pays for (6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486</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v2.66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Depth sold instead of whole modules, and the plan that sets it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left"/>
            </w:pPr>
            <w:r>
              <w:rPr>
                <w:rFonts w:ascii="Aptos Narrow" w:hAnsi="Aptos Narrow"/>
                <w:b w:val="0"/>
                <w:color w:val="000000"/>
                <w:sz w:val="17"/>
              </w:rPr>
              <w:t>19</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left"/>
            </w:pPr>
            <w:r>
              <w:rPr>
                <w:rFonts w:ascii="Aptos Narrow" w:hAnsi="Aptos Narrow"/>
                <w:b w:val="0"/>
                <w:color w:val="000000"/>
                <w:sz w:val="17"/>
              </w:rPr>
              <w:t>20</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left"/>
            </w:pPr>
            <w:r>
              <w:rPr>
                <w:rFonts w:ascii="Aptos Narrow" w:hAnsi="Aptos Narrow"/>
                <w:b w:val="0"/>
                <w:color w:val="000000"/>
                <w:sz w:val="17"/>
              </w:rPr>
              <w:t>24</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br/>
              <w:t>• Bulk scheduling changes dates without rewriting an existing entitlement decision. An explicit denial rejects the whole batch, existing grants keep their source, and only a target with no row is created as a manual grant.</w:t>
              <w:br/>
              <w:t>• A module is sold whole and used in slices. The catalogue is two levels deep: a module is what a school holds, and a band is that module cut at Core, Plus or Advanced. A band is never granted on its own; it answers when the depth on its module's grant reaches it, so moving a feature between bands is one field on one row and every school sees it on the next request, with nothing rewritten per tenant. A grant that names no depth reaches every band, which is what every grant written before depth existed means and why a missing depth cannot be read as the shallowest one.</w:t>
              <w:br/>
              <w:t>• An uplift given for a deal is a row of its own, with its own dates. Ending it on the entitlement would end the grant rather than the uplift, taking the whole module away instead of returning the school to the tier it actually pays for. It only ever adds, so a school that upgrades past an old uplift is not demoted by a row nobody deleted.</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nothing decides what it pays, and with the size ceilings removed the headcount is the only remaining way a larger school pays more.</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v2.66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plan a school pays for deciding what that school gets. Depth arrives in the capability catalogue, the tier sets it, the subscription date ends it, and the size ceilings that fenced a school rather than pricing it are removed. What a school is charged is not here and is recorded as a gap.</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v2.66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Depth in the catalogue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gains a parent and an ordered depth, with a check constraint keeping the catalogue two levels deep. Eleven modules and three bands each are seeded, and rebanding a feature is one field on one row.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a tier grants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plan sets one depth for every module, with exceptions held as rows. Onboarding no longer picks modules: every school holds every module and the plan decides how far in.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deal that ends by itself</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time-boxed depth uplift is a row of its own, so it expires back to the tier the school pays for instead of taking the module away.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Subscription expiry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grant carries the paid-to date, exclusive and rounded to the end of that day. It was stored and never written onto a grant, so a school that stopped paying kept everything switched 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Plan size ceilings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plan capacity column is gone, with the enforced branch refusal. Three were read by nothing; the branch ceiling refused a planned site. Size is priced rather than fenced.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gate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Built, switched off</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refusal of its own naming the module, the depth needed and the depth held, at the one place every route's permission key is already checked. Off until the permission-to-band map is complete.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school pays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 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rate, no floor, no billing unit and no term headcount. Depth decides what a school reaches; nothing yet decides its invoice.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v2.66</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2.66</cp:version>
</cp:coreProperties>
</file>