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f9c5d1a (24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447</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v2.25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A role granted for the whole school now reaches the whole school</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 Branch reach is resolved from the grants alone,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v2.25 Documentation Delta</w:t>
      </w:r>
    </w:p>
    <w:p w14:paraId="4C4A5E5A" w14:textId="77777777" w:rsidR="00472341" w:rsidRDefault="00000000">
      <w:pPr>
        <w:spacing w:after="100" w:line="240" w:lineRule="auto" w:before="0"/>
      </w:pPr>
      <w:r>
        <w:t>This revision records what a role grant says about branches. Two defects met in one function. A grant made for the whole school and no grant at all returned the same answer, so both fell through to the branch named on the holder's staff record: a Finance Officer for the whole school saw one site while a colleague with the identical grant and a blank staff record saw all of them, and the permission gate, which has never read that column, let her act at sites her own screens hid. Separately, the schema has always allowed one grant of a role per person per branch and both write paths refused the second, so somebody teaching at two sites could hold the role at one. No module state, ownership or capability count changes; the document stays at 31 modules and 447 capability entries. The branch-scope priority gap against Modules 22 to 24 is resolved and replaced by a narrower one against the financial statements.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v2.25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role for the whole school reached one branch of it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visible_branch_ids answered the same value for 'holds a whole-tenant grant' and 'holds no grants at all', so the caller's home posting decided in both cases. There are now three outcomes - the whole tenant, exactly these branches, or nothing - and the third is a value of its own. The gate has always matched a whole-tenant grant against any named branch, so this closes a disagreement between the gate and the row filter rather than opening one.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Writes widen with reads, by decision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holder of a school-wide role who raises a requisition without naming a branch now files it school-wide rather than at the branch her staff record names, and procurement deliberately hides school-wide spend from branch-pinned staff, so her own branch's bursar will not see it. She also gains configuration write access at every branch. Both follow from the rule that a role granted for the whole school means the whole school, rather than from whether an unrelated field was filled in.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same role at two branches was storable and ungrantable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deliberately split partial unique constraints have always permitted one active grant of a role per person per branch, and both API write paths checked for a duplicate with the branch resolved and ignored. The rule now lives once beside the constraints and both paths ask it, and the refusal names the branch. Four counts that read grant rows as people are corrected with it, the sharpest being the workflow role-coverage report: a sole holder at two branches read as two holders, so the warning that nobody can approve what that person raises stopped firing.</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