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and Exports</w:t>
            </w:r>
          </w:p>
          <w:p>
            <w:pPr>
              <w:spacing w:before="0" w:after="180" w:line="240" w:lineRule="auto"/>
            </w:pPr>
            <w:r>
              <w:rPr>
                <w:rFonts w:ascii="Aptos Narrow" w:hAnsi="Aptos Narrow"/>
                <w:b w:val="0"/>
                <w:color w:val="FFFFFF"/>
                <w:sz w:val="20"/>
              </w:rPr>
              <w:t>XVision Systems | Exports that preserve screen scope</w:t>
            </w:r>
          </w:p>
          <w:p>
            <w:pPr>
              <w:spacing w:before="0" w:after="0" w:line="240" w:lineRule="auto"/>
            </w:pPr>
            <w:r>
              <w:rPr>
                <w:rFonts w:ascii="Aptos Narrow" w:hAnsi="Aptos Narrow"/>
                <w:b/>
                <w:color w:val="FFFFFF"/>
                <w:sz w:val="19"/>
              </w:rPr>
              <w:t>Prepared by: CodeX Team    Version: 1.11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1.11</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24 October 2026</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Backend working tree at 24 October 2026: Area B Field Access. Local FinPro changes are verified separately. No deployment or production adoption is inferred.</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2.113</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and who may read it. Both belong to the module that owns the field; this engine applies them to each column and adds the extra key for restricted columns.</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Queued, Running</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 with omissions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Failed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Cancelled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Expired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Purged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holder of the run keys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definition's owner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 edit, duplicate, delete, share and schedule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 a definition is shared with</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File View and Download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Holding a link to an export file is not authority to view or download it. Every allowed or refused access leaves a trace, and a view must not increase the count of downloaded copies.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 and /download/ apply the same export file permission, visible-run tenant scope, and frozen entity and dataset checks. The preview response is inline; ?details=1 returns only name, format and size for files such as CSV and XLSX. ExportDownload stores VIEW or DOWNLOAD, outcome, refusal reason and the trusted client IP. Only an allowed DOWNLOAD increments ExportFile.download_count and download analytics. Distinct audit actions record allowed and refused views.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owner may preview a PDF inline or request file details without increasing download_count. A later download increments it once. An unshared user receives 404 without file bytes. An expired view receives 403 and a refused VIEW log. The access list identifies views separately from downloads.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 A column may also name the Field Access key of the field it carries (Field.access); eleven do, the vendor contact, tax and bank columns, the payout beneficiary columns and a pupil's enrolment date. A column whose field the run's owner may not read is not offered by the builder and not written to the file, and is reported under the same FIELD_FORBIDDEN omission as a restricted one, so a file is never the way round a switch that hides a field on screen. A scheduled run is judged as its owner. The two gates are separate, and both must be yes.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 FieldAccessGatesAColumnTests: the builder never offers a column the caller cannot read and offers it once the switch is on; asked for anyway, the file leaves it out and says why; the export key alone does not open a hidden column.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 The rows a dataset yields are narrowed by the query its domain registers, many through narrow_to_caller_branches. The payments datasets, gateway collections and payout instructions (Module 18), narrow to the exporting caller's branches by the rule the payments screens use: a collection by its customer and by the invoice it settles, a payout by the vendor it pays, a payout naming no vendor being school-wide, and a caller covering the whole school narrowed not at all. A scope with no caller, a system-triggered estimate or the catalogue's own checks, narrows nothing, as narrow_to_caller_branches does for every other dataset: no caller is not a caller with no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 test_the_exports_hold_only_rows_in_reach in Module 18's tests_branch_reach.py proves a branch clerk's collections and payouts exports hold only her branch's and the school-wide rows, and that a scope with no caller holds every row.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is created and freezes its configuration.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worker produces the bytes.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 columns are included only with the extra key, and any column only if the run's owner may read its field.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reaches a terminal status.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carries an availability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File View and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viewer or downloader is authorised, not the producer or sharer.</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link is not authority.</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 or download attempt is recorded as allowed or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and was told no' has an answer. Each attempt carries the client IP address the request could not choose.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file is reported unavailable.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person a definition is shared with.</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cadence and timezone a definition runs on.</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produced bytes and how long they stay.</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ExportDownload</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file access attempt: who, when, VIEW or DOWNLOAD, outcome, refusal reason and trusted client IP.</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Views and refusals are logged; only an allowed download increases the file count.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counts and bucket labels.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/exports/catalogue/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/exports/quick/ and /from-screen/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/exports/definitions/{pk}/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/exports/definitions/{pk}/duplicate/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/exports/definitions/{pk}/share/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/exports/definitions/{pk}/run/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 a run.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/exports/runs/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/exports/runs/{pk}/cancel/ and /retry/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available file bytes inline, or ?details=1 for file details. exports.file.download and the same tenant, run, entity and dataset checks as download. Records VIEW without incrementing download_count.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viewed or downloaded, when, from which trusted client IP, and whether access was allowed.</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/exports/schedules/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/exports/schedules/{pk}/pause/ and /resume/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/exports/analytics/ and GET /analytics/summary/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/exports/activity/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caller's catalogue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restricted column without the sensitive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column whose field the caller's role may not read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offered by the builder. Asked for anyway, the file is produced without it and reports a FIELD_FORBIDDEN omission.</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by somebody who may not read the contents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of an expired file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run that has already finished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whose worker died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analytics property outside the schema</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storage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 &amp; Capability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fifteen export keys, including the extra one for restricted columns. Its Field Access switches decide which linked columns the run's owner may read.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domain registering a dataset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 Payments narrows its collections and payouts datasets to the exporting caller's branches (Module 18 FR-026).</w:t>
            </w:r>
            <w:r>
              <w:t xml:space="preserve"> Finance's direct statutory-pack downloads remain under the finance report endpoint and permission, outside the Export Centre run and file lifecycle.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the client IP address the download log records (core.client_ip).</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file view or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It also proves a column hidden by Field Access is neither offered nor written until its switch is on, and that the download log records the peer address rather than a forwarded claim. Backend evidence only; nothing here is deployed.</w:t>
      </w:r>
    </w:p>
    <w:p>
      <w:r>
        <w:br w:type="page"/>
      </w:r>
    </w:p>
    <w:p>
      <w:pPr>
        <w:pStyle w:val="Heading2"/>
      </w:pPr>
      <w:r>
        <w:t>Current Functional Contracts</w:t>
      </w:r>
    </w:p>
    <w:p>
      <w:pPr/>
      <w:r>
        <w:t>The following rules clarify the data and period boundaries of direct finance reports and Export Centre output.</w:t>
      </w:r>
    </w:p>
    <w:p>
      <w:r>
        <w:t>Default export date windows end on the school's day. The statutory pack accepts fiscal_year, limits its profit and loss to that year and excludes the closing period; balance-sheet and trial-balance views keep the closing period where applicable.</w:t>
      </w:r>
      <w:r>
        <w:t xml:space="preserve"> Its direct finance report export now repeats four statement-window headings from the JSON response in CSV, XLSX and PDF and includes cash-flow and equity summaries. This finance endpoint does not create an Export Centre run or file.</w:t>
      </w:r>
    </w:p>
    <w:p>
      <w:pPr>
        <w:pStyle w:val="Heading2"/>
      </w:pPr>
      <w:r>
        <w:t>Display and Branch Reach</w:t>
      </w:r>
    </w:p>
    <w:p>
      <w:pPr/>
      <w:r>
        <w:t>People-mode formatting and dataset reach follow the rules below.</w:t>
      </w:r>
    </w:p>
    <w:p>
      <w:r>
        <w:t>People-mode exports render dates and date-times in the school's format and relevant branch zone, and support a time kind for bell and exam times. System-mode columns, identifiers and audit metadata remain ISO. File-name date tokens use the school's day.</w:t>
      </w:r>
    </w:p>
    <w:p>
      <w:r>
        <w:t>Transaction datasets use exclusive branch reach; shared customer and vendor datasets use inclusive reach. Audit exports use the event branch, and export previews remain distinct from downloads in the audit record.</w:t>
      </w:r>
    </w:p>
    <w:p>
      <w:r>
        <w:t>Stored export files retain the format used when generated. A later display-setting change affects the next render and does not rewrite prior evidence.</w:t>
      </w:r>
    </w:p>
    <w:p>
      <w:pPr>
        <w:pStyle w:val="Heading2"/>
        <w:spacing w:before="220" w:after="120" w:line="240" w:lineRule="auto"/>
        <w:keepNext/>
        <w:pBdr>
          <w:bottom w:val="single" w:sz="8" w:space="5" w:color="355B9D"/>
        </w:pBdr>
      </w:pPr>
      <w:r>
        <w:t>Screen Output and Export Windows</w:t>
      </w:r>
    </w:p>
    <w:p>
      <w:pPr>
        <w:keepLines/>
      </w:pPr>
      <w:r>
        <w:t>Quick exports keep the visible window, and readable output names the period it covers. Deployment and production adoption require separate evidence.</w:t>
      </w:r>
    </w:p>
    <w:p>
      <w:pPr>
        <w:keepLines/>
      </w:pPr>
      <w:r>
        <w:t xml:space="preserve">• </w:t>
      </w:r>
      <w:r>
        <w:rPr>
          <w:b/>
        </w:rPr>
        <w:t xml:space="preserve">From-screen exports: </w:t>
      </w:r>
      <w:r>
        <w:t>Quick exports preserve the screen’s date window, keep the final day whole, and state the covered dates. Money filters take naira at the product boundary.</w:t>
      </w:r>
    </w:p>
    <w:p>
      <w:pPr>
        <w:keepLines/>
      </w:pPr>
      <w:r>
        <w:t xml:space="preserve">• </w:t>
      </w:r>
      <w:r>
        <w:rPr>
          <w:b/>
        </w:rPr>
        <w:t xml:space="preserve">Readable output: </w:t>
      </w:r>
      <w:r>
        <w:t>Finance period headings use the supplied labels, and procurement includes the Partly received purchase-order export.</w:t>
      </w:r>
      <w:r>
        <w:t xml:space="preserve"> The statutory-pack file and screen use identical position, income, cash-flow and equity window words.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Export search, filters, sorts, columns and metadata follow Field Access. Hidden search columns are ignored, hidden single-column filters fail, hidden sorts drop, and saved or scheduled runs fail with FILTER_FORBIDDEN.</w:t>
      </w:r>
    </w:p>
    <w:p>
      <w:pPr>
        <w:spacing w:after="60"/>
      </w:pPr>
      <w:r>
        <w:t>• Student export name, birth date, address, phone and email now follow their switches in addition to the sensitive-export key.</w:t>
      </w:r>
    </w:p>
    <w:p>
      <w:pPr>
        <w:spacing w:after="60"/>
      </w:pPr>
      <w:r>
        <w:t>• Attendance CSV downloads are immediate. Gradebook build 1 produces report-card data for browser printing; build 2 retains analytics CSV/XLSX and bulk-sheet work.</w:t>
      </w:r>
    </w:p>
    <w:p>
      <w:pPr>
        <w:pStyle w:val="Heading1"/>
        <w:spacing w:before="300" w:after="160" w:line="240" w:lineRule="auto"/>
        <w:keepNext/>
        <w:pBdr>
          <w:bottom w:val="single" w:sz="14" w:space="5" w:color="355B9D"/>
        </w:pBdr>
      </w:pPr>
      <w:r>
        <w:t>Current Contracts at 19 October 2026</w:t>
      </w:r>
    </w:p>
    <w:p>
      <w:r>
        <w:t>Finance and procurement screen exports inherit branch and period from the source list. The builder offers only branches the reader works in, plus an unassigned choice to a whole-school reader, and hides the control when fewer than two choices remain. A branch is a scope dimension and not a Field Access field.</w:t>
      </w:r>
    </w:p>
    <w:p>
      <w:r>
        <w:t>Invoices, invoice lines, ledger postings, receipts, expense claims, purchase orders, vendor bills and requisitions apply the selected branch and date window. With no period, files leave archived years out as the list does while retaining still-owed bills. A named year includes all of itself whether archived or open.</w:t>
      </w:r>
    </w:p>
    <w:p>
      <w:r>
        <w:t>The export engine continues to judge search, filters and sorting by Field Access. Scope narrowing never restores a hidden column or permits a filter on an unreadable field.</w:t>
      </w:r>
    </w:p>
    <w:p>
      <w:pPr>
        <w:pStyle w:val="Heading1"/>
      </w:pPr>
      <w:r>
        <w:t>Current Contracts at 24 October 2026</w:t>
      </w:r>
    </w:p>
    <w:p>
      <w:pPr/>
      <w:r>
        <w:t>Finance invoice and journal datasets attach Field Access to their columns and derived figures. Builder metadata, saved definitions, scheduled runs, filters, searches and sort order apply the same access at execution time. A hidden journal narration cannot be searched, and a hidden journal line cannot be used as an account filter.</w:t>
      </w:r>
    </w:p>
    <w:p>
      <w:pPr/>
      <w:r>
        <w:t>A derived invoice amount paid or credited needs both the invoice total and settlement switches. When either closes, the column is unavailable in the builder and omitted from a run; it cannot be recovered through sorting or filtering.</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band closes the whole engine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sensitive-field key is all-or-nothing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looks live for up to half an hour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availability is a platform constant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cannot answer beyond its retention window</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v2.113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catalogue and capability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preview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Quick export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Duplicate and share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Sequenced export-run references, list, and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 and retry runs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Generated-file listing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Controlled file view and download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access logs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Delivery-access revocation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activity history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File-expiry background tasks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FR-012,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1.9</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1.11</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24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Invoice and journal exports follow field-level controls on columns, searches, filters and sorts. A derived column that joins two protected values requires both switches. Aligns with MRD v2.113.</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1.10</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19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Carries branch, period and archived-year scope from finance and procurement screens into files.</w:t>
            </w:r>
          </w:p>
        </w:tc>
      </w:tr>
      <w:tblGrid>
        <w:gridCol w:w="1224"/>
        <w:gridCol w:w="1800"/>
        <w:gridCol w:w="7444"/>
      </w:tblGrid>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1.9</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1.8</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Clarifies the direct finance statutory-pack export boundary: JSON and CSV, XLSX and PDF use four identical statement-window headings, files include cash-flow and equity summaries, and the route does not create an Export Centre run. Aligns the cross-module contract to MRD v2.101.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1.7</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1.6</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 Oct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1.5</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Adds an authorised file preview route, minimal details response, VIEW and DOWNLOAD access kinds, view audit actions, and a count that increases only for allowed downloads. FR-013, lifecycle, model, API, refusal, dependency and MRD traceability sections align with MRD v2.97.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The download log records the client IP address each attempt came from, and says where it comes from: core.client_ip decides it once per request, from Cloudflare's CF-Connecting-IP and then True-Client-IP on Render and from the peer address elsewhere, and X-Forwarded-For is never read. Before this the log recorded whatever the caller wrote in that header (FR-013, sections 5.2, 6, 7 and 8). A column naming a field's Field Access key is offered and written only when the run's owner may read that field, and is otherwise reported as a FIELD_FORBIDDEN omission, beside the extra key for restricted columns (FR-014, sections 1.2, 5.1, 7.1 and 8). The payments collections and payouts datasets narrow to the exporting caller's branches, a collection by its customer and invoice and a payout by its vendor, and a scope with no caller narrows nothing (6c4853b0, a992a8e6; FR-016 and section 8). The control page and traceability name MRD v2.93, whose sixteen Module 26 entries are unchanged. Evidence: ExportDownloadTests and FieldAccessGatesAColumnTests ran at a5bae05e, 13 tests, OK; test_the_exports_hold_only_rows_in_reach in vs_payments was read at 7860ea86 and not re-run.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export schedule authority into update, delete, suspend and reactivate. Schedule creation and viewing remain separate.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v1.6</dc:title>
  <cp:lastModifiedBy>Chidera Ohiaekpete</cp:lastModifiedBy>
  <cp:revision>1</cp:revision>
  <cp:lastPrinted>2026-07-17T18:03:00Z</cp:lastPrinted>
  <dcterms:created xsi:type="dcterms:W3CDTF">2026-07-17T18:03:00Z</dcterms:created>
  <dcterms:modified xsi:type="dcterms:W3CDTF">2026-08-25T12:00:00Z</dcterms:modified>
  <cp:version>1.6</cp:version>
  <dc:creator>CodeX Team</dc:creator>
</cp:coreProperties>
</file>