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shd w:fill="1F4E79"/>
      </w:pPr>
      <w:r>
        <w:rPr>
          <w:rFonts w:ascii="Arial" w:hAnsi="Arial"/>
          <w:b/>
          <w:color w:val="FFFFFF"/>
          <w:sz w:val="52"/>
        </w:rPr>
        <w:t>CODEX VISION</w:t>
      </w:r>
    </w:p>
    <w:p>
      <w:pPr>
        <w:spacing w:before="0" w:after="0"/>
        <w:jc w:val="center"/>
        <w:shd w:fill="1F4E79"/>
      </w:pPr>
      <w:r>
        <w:rPr>
          <w:rFonts w:ascii="Arial" w:hAnsi="Arial"/>
          <w:b/>
          <w:color w:val="D6E4F0"/>
          <w:sz w:val="36"/>
        </w:rPr>
        <w:t>School &amp; Branch Management Module</w:t>
      </w:r>
    </w:p>
    <w:p>
      <w:pPr>
        <w:spacing w:before="0" w:after="0"/>
        <w:jc w:val="center"/>
        <w:shd w:fill="1F4E79"/>
      </w:pPr>
      <w:r>
        <w:rPr>
          <w:rFonts w:ascii="Arial" w:hAnsi="Arial"/>
          <w:b/>
          <w:color w:val="D6E4F0"/>
          <w:sz w:val="28"/>
        </w:rPr>
        <w:t>Functional Requirements Document (FRD)</w:t>
      </w:r>
    </w:p>
    <w:p>
      <w:pPr>
        <w:spacing w:before="80" w:after="400"/>
        <w:jc w:val="center"/>
        <w:shd w:fill="1F4E79"/>
      </w:pPr>
      <w:r>
        <w:rPr>
          <w:rFonts w:ascii="Arial" w:hAnsi="Arial"/>
          <w:color w:val="A0BED8"/>
          <w:sz w:val="19"/>
        </w:rPr>
        <w:t>Document Type: Engineering FRD  |  Audience: Backend Engineers  |  Version: 1.0</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400"/>
        <w:gridCol w:w="6960"/>
      </w:tblGrid>
      <w:tr>
        <w:trPr>
          <w:cantSplit/>
          <w:tblHeader w:val="true"/>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Module</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School &amp; Branch Management</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Platform</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CodeX Vision - Multi-tenant School Management SaaS</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Primary Django App</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vs_schools</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Supporting Apps</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vs_tenants, vs_config, vs_rbac, vs_user, vs_audit, vs_import_data</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Backend Stack</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Python, Django, Django REST Framework, Celery</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Architecture</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Shared-schema multi-tenancy; one Tenant per School; branches are School-owned</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Document Version</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1.0</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Status</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As-built draft - for Product and Engineering review</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Code Baseline</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Git commit 192f9782e3e9812a215ad4e3f322777ac12d9461 (1 August 2026)</w:t>
            </w:r>
          </w:p>
        </w:tc>
      </w:tr>
      <w:tr>
        <w:trPr>
          <w:cantSplit/>
        </w:trPr>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Source Requirements</w:t>
            </w:r>
          </w:p>
        </w:tc>
        <w:tc>
          <w:tcPr>
            <w:tcW w:type="dxa" w:w="6960"/>
            <w:vAlign w:val="center"/>
            <w:tcMar>
              <w:top w:w="90" w:type="dxa"/>
              <w:left w:w="120" w:type="dxa"/>
              <w:bottom w:w="90" w:type="dxa"/>
              <w:right w:w="120" w:type="dxa"/>
            </w:tcMar>
          </w:tcPr>
          <w:p>
            <w:pPr>
              <w:spacing w:before="0" w:after="0" w:line="240" w:lineRule="auto"/>
            </w:pPr>
            <w:r>
              <w:rPr>
                <w:rFonts w:ascii="Arial" w:hAnsi="Arial"/>
                <w:color w:val="222222"/>
                <w:sz w:val="16"/>
              </w:rPr>
              <w:t>XVS Module &amp; Features Requirements Breakdown v2.2 - Module 1</w:t>
            </w:r>
          </w:p>
        </w:tc>
      </w:tr>
    </w:tbl>
    <w:p>
      <w:pPr>
        <w:pStyle w:val="Heading1"/>
        <w:keepNext/>
        <w:ind w:left="180" w:right="180"/>
        <w:shd w:fill="1F4E79"/>
      </w:pPr>
      <w:r>
        <w:rPr>
          <w:rFonts w:ascii="Arial" w:hAnsi="Arial"/>
          <w:b/>
          <w:color w:val="FFFFFF"/>
          <w:sz w:val="34"/>
        </w:rPr>
        <w:t>1. Purpose and Scope</w:t>
      </w:r>
    </w:p>
    <w:p>
      <w:pPr>
        <w:keepLines w:val="0"/>
        <w:spacing w:before="0" w:after="80" w:line="240" w:lineRule="auto"/>
      </w:pPr>
      <w:r>
        <w:rPr>
          <w:rFonts w:ascii="Arial" w:hAnsi="Arial"/>
          <w:color w:val="000000"/>
          <w:sz w:val="18"/>
        </w:rPr>
        <w:t>This Functional Requirements Document defines the School &amp; Branch Management module as implemented in the current CodeX Vision backend. It translates Module 1 of the platform breakdown into testable backend behavior, data contracts, API boundaries, validation rules, and known implementation gaps.</w:t>
      </w:r>
    </w:p>
    <w:p>
      <w:pPr>
        <w:keepLines w:val="0"/>
        <w:spacing w:before="0" w:after="80" w:line="240" w:lineRule="auto"/>
      </w:pPr>
      <w:r>
        <w:rPr>
          <w:rFonts w:ascii="Arial" w:hAnsi="Arial"/>
          <w:color w:val="000000"/>
          <w:sz w:val="18"/>
        </w:rPr>
        <w:t>This document covers:</w:t>
      </w:r>
    </w:p>
    <w:p>
      <w:pPr>
        <w:pStyle w:val="ListParagraph"/>
        <w:numPr>
          <w:ilvl w:val="0"/>
          <w:numId w:val="2"/>
        </w:numPr>
        <w:spacing w:after="40"/>
        <w:ind w:left="648" w:hanging="288"/>
      </w:pPr>
      <w:r>
        <w:rPr>
          <w:rFonts w:ascii="Arial" w:hAnsi="Arial"/>
          <w:color w:val="000000"/>
          <w:sz w:val="18"/>
        </w:rPr>
        <w:t>School identity, tenant creation, slug and code allocation.</w:t>
      </w:r>
    </w:p>
    <w:p>
      <w:pPr>
        <w:pStyle w:val="ListParagraph"/>
        <w:numPr>
          <w:ilvl w:val="0"/>
          <w:numId w:val="2"/>
        </w:numPr>
        <w:spacing w:after="40"/>
        <w:ind w:left="648" w:hanging="288"/>
      </w:pPr>
      <w:r>
        <w:rPr>
          <w:rFonts w:ascii="Arial" w:hAnsi="Arial"/>
          <w:color w:val="000000"/>
          <w:sz w:val="18"/>
        </w:rPr>
        <w:t>Branch creation, branch metadata, primary administrators, and lifecycle records.</w:t>
      </w:r>
    </w:p>
    <w:p>
      <w:pPr>
        <w:pStyle w:val="ListParagraph"/>
        <w:numPr>
          <w:ilvl w:val="0"/>
          <w:numId w:val="2"/>
        </w:numPr>
        <w:spacing w:after="40"/>
        <w:ind w:left="648" w:hanging="288"/>
      </w:pPr>
      <w:r>
        <w:rPr>
          <w:rFonts w:ascii="Arial" w:hAnsi="Arial"/>
          <w:color w:val="000000"/>
          <w:sz w:val="18"/>
        </w:rPr>
        <w:t>Package assignment, capability entitlements, dependency closure, and scoped feature overrides.</w:t>
      </w:r>
    </w:p>
    <w:p>
      <w:pPr>
        <w:pStyle w:val="ListParagraph"/>
        <w:numPr>
          <w:ilvl w:val="0"/>
          <w:numId w:val="2"/>
        </w:numPr>
        <w:spacing w:after="40"/>
        <w:ind w:left="648" w:hanging="288"/>
      </w:pPr>
      <w:r>
        <w:rPr>
          <w:rFonts w:ascii="Arial" w:hAnsi="Arial"/>
          <w:color w:val="000000"/>
          <w:sz w:val="18"/>
        </w:rPr>
        <w:t>RBAC gates, tenant isolation, audit events, API endpoints, and cross-module contracts.</w:t>
      </w:r>
    </w:p>
    <w:p>
      <w:pPr>
        <w:pStyle w:val="ListParagraph"/>
        <w:numPr>
          <w:ilvl w:val="0"/>
          <w:numId w:val="2"/>
        </w:numPr>
        <w:spacing w:after="40"/>
        <w:ind w:left="648" w:hanging="288"/>
      </w:pPr>
      <w:r>
        <w:rPr>
          <w:rFonts w:ascii="Arial" w:hAnsi="Arial"/>
          <w:color w:val="000000"/>
          <w:sz w:val="18"/>
        </w:rPr>
        <w:t>A code-aligned status for every capability listed for Module 1 in the breakdown.</w:t>
      </w:r>
    </w:p>
    <w:p>
      <w:pPr>
        <w:spacing w:before="80" w:after="120"/>
        <w:ind w:left="115" w:right="115"/>
        <w:shd w:fill="FCE8E8"/>
        <w:pBdr>
          <w:left w:val="single" w:sz="14" w:space="4" w:color="C00000"/>
        </w:pBdr>
      </w:pPr>
      <w:r>
        <w:rPr>
          <w:rFonts w:ascii="Arial" w:hAnsi="Arial"/>
          <w:b/>
          <w:color w:val="C00000"/>
          <w:sz w:val="17"/>
        </w:rPr>
        <w:t>This FRD distinguishes required product behavior from the current implementation. A capability marked Partial or Not implemented must not be represented to stakeholders as delivered merely because Module 1 is labelled Complete in the breakdown.</w:t>
      </w:r>
    </w:p>
    <w:p>
      <w:pPr>
        <w:pStyle w:val="Heading1"/>
        <w:keepNext/>
        <w:ind w:left="180" w:right="180"/>
        <w:shd w:fill="1F4E79"/>
      </w:pPr>
      <w:r>
        <w:rPr>
          <w:rFonts w:ascii="Arial" w:hAnsi="Arial"/>
          <w:b/>
          <w:color w:val="FFFFFF"/>
          <w:sz w:val="34"/>
        </w:rPr>
        <w:t>2. Module Context and Architecture Position</w:t>
      </w:r>
    </w:p>
    <w:p>
      <w:pPr>
        <w:pStyle w:val="Heading2"/>
        <w:keepNext/>
        <w:pBdr>
          <w:bottom w:val="single" w:sz="6" w:space="1" w:color="86B9E0"/>
        </w:pBdr>
      </w:pPr>
      <w:r>
        <w:rPr>
          <w:rFonts w:ascii="Arial" w:hAnsi="Arial"/>
          <w:b/>
          <w:color w:val="1F4E79"/>
          <w:sz w:val="26"/>
        </w:rPr>
        <w:t>2.1  What This Module Does</w:t>
      </w:r>
    </w:p>
    <w:p>
      <w:pPr>
        <w:keepLines w:val="0"/>
        <w:spacing w:before="0" w:after="80" w:line="240" w:lineRule="auto"/>
      </w:pPr>
      <w:r>
        <w:rPr>
          <w:rFonts w:ascii="Arial" w:hAnsi="Arial"/>
          <w:color w:val="000000"/>
          <w:sz w:val="18"/>
        </w:rPr>
        <w:t>The module creates and manages the durable customer boundary for CodeX Vision. A School is the business identity presented to operators. A paired Tenant is the security boundary used by authentication, RBAC, configuration, workflow, finance, procurement, notifications, support, and other tenant-aware applications. Branches represent campuses or operating locations within the School.</w:t>
      </w:r>
    </w:p>
    <w:p>
      <w:pPr>
        <w:keepLines w:val="0"/>
        <w:spacing w:before="0" w:after="80" w:line="240" w:lineRule="auto"/>
      </w:pPr>
      <w:r>
        <w:rPr>
          <w:rFonts w:ascii="Arial" w:hAnsi="Arial"/>
          <w:color w:val="000000"/>
          <w:sz w:val="18"/>
        </w:rPr>
        <w:t>School creation can also establish branding, a primary School administrator, one or more branches with primary administrators, package capacity, and module entitlements in one database transaction. User invitations are dispatched asynchronously after admin link records are created.</w:t>
      </w:r>
    </w:p>
    <w:p>
      <w:pPr>
        <w:pStyle w:val="Heading2"/>
        <w:keepNext/>
        <w:pBdr>
          <w:bottom w:val="single" w:sz="6" w:space="1" w:color="86B9E0"/>
        </w:pBdr>
      </w:pPr>
      <w:r>
        <w:rPr>
          <w:rFonts w:ascii="Arial" w:hAnsi="Arial"/>
          <w:b/>
          <w:color w:val="1F4E79"/>
          <w:sz w:val="26"/>
        </w:rPr>
        <w:t>2.2  Tenancy and Scoping Model</w:t>
      </w:r>
    </w:p>
    <w:p>
      <w:pPr>
        <w:pStyle w:val="ListParagraph"/>
        <w:numPr>
          <w:ilvl w:val="0"/>
          <w:numId w:val="2"/>
        </w:numPr>
        <w:spacing w:after="40"/>
        <w:ind w:left="648" w:hanging="288"/>
      </w:pPr>
      <w:r>
        <w:rPr>
          <w:rFonts w:ascii="Arial" w:hAnsi="Arial"/>
          <w:color w:val="000000"/>
          <w:sz w:val="18"/>
        </w:rPr>
        <w:t>School has a protected one-to-one relationship to vs_tenants.Tenant.</w:t>
      </w:r>
    </w:p>
    <w:p>
      <w:pPr>
        <w:pStyle w:val="ListParagraph"/>
        <w:numPr>
          <w:ilvl w:val="0"/>
          <w:numId w:val="2"/>
        </w:numPr>
        <w:spacing w:after="40"/>
        <w:ind w:left="648" w:hanging="288"/>
      </w:pPr>
      <w:r>
        <w:rPr>
          <w:rFonts w:ascii="Arial" w:hAnsi="Arial"/>
          <w:color w:val="000000"/>
          <w:sz w:val="18"/>
        </w:rPr>
        <w:t>School.save() creates the Tenant automatically when no tenant is supplied and keeps core status/timestamp fields synchronized.</w:t>
      </w:r>
    </w:p>
    <w:p>
      <w:pPr>
        <w:pStyle w:val="ListParagraph"/>
        <w:numPr>
          <w:ilvl w:val="0"/>
          <w:numId w:val="2"/>
        </w:numPr>
        <w:spacing w:after="40"/>
        <w:ind w:left="648" w:hanging="288"/>
      </w:pPr>
      <w:r>
        <w:rPr>
          <w:rFonts w:ascii="Arial" w:hAnsi="Arial"/>
          <w:color w:val="000000"/>
          <w:sz w:val="18"/>
        </w:rPr>
        <w:t>Branch belongs to exactly one School and uses TenantAwareManager for ambient tenant filtering.</w:t>
      </w:r>
    </w:p>
    <w:p>
      <w:pPr>
        <w:pStyle w:val="ListParagraph"/>
        <w:numPr>
          <w:ilvl w:val="0"/>
          <w:numId w:val="2"/>
        </w:numPr>
        <w:spacing w:after="40"/>
        <w:ind w:left="648" w:hanging="288"/>
      </w:pPr>
      <w:r>
        <w:rPr>
          <w:rFonts w:ascii="Arial" w:hAnsi="Arial"/>
          <w:color w:val="000000"/>
          <w:sz w:val="18"/>
        </w:rPr>
        <w:t>Models in other apps commonly resolve ownership through tenant, school, or branch -&gt; school -&gt; tenant.</w:t>
      </w:r>
    </w:p>
    <w:p>
      <w:pPr>
        <w:pStyle w:val="ListParagraph"/>
        <w:numPr>
          <w:ilvl w:val="0"/>
          <w:numId w:val="2"/>
        </w:numPr>
        <w:spacing w:after="40"/>
        <w:ind w:left="648" w:hanging="288"/>
      </w:pPr>
      <w:r>
        <w:rPr>
          <w:rFonts w:ascii="Arial" w:hAnsi="Arial"/>
          <w:color w:val="000000"/>
          <w:sz w:val="18"/>
        </w:rPr>
        <w:t>Platform staff requests do not set an ambient School tenant; platform code must scope explicit School targets deliberately.</w:t>
      </w:r>
    </w:p>
    <w:p>
      <w:pPr>
        <w:pStyle w:val="ListParagraph"/>
        <w:numPr>
          <w:ilvl w:val="0"/>
          <w:numId w:val="2"/>
        </w:numPr>
        <w:spacing w:after="40"/>
        <w:ind w:left="648" w:hanging="288"/>
      </w:pPr>
      <w:r>
        <w:rPr>
          <w:rFonts w:ascii="Arial" w:hAnsi="Arial"/>
          <w:color w:val="000000"/>
          <w:sz w:val="18"/>
        </w:rPr>
        <w:t>Branch-specific staff restrictions require RBAC branch assignments in addition to tenant filtering; tenant filtering alone only prevents cross-School access.</w:t>
      </w:r>
    </w:p>
    <w:p>
      <w:pPr>
        <w:keepLines/>
        <w:spacing w:before="80" w:after="120"/>
        <w:ind w:left="216" w:right="216"/>
        <w:shd w:fill="19192A"/>
      </w:pPr>
      <w:r>
        <w:rPr>
          <w:rFonts w:ascii="Courier New" w:hAnsi="Courier New"/>
          <w:color w:val="D7D7E5"/>
          <w:sz w:val="14"/>
        </w:rPr>
        <w:t># Ambient tenant scoping used across tenant-aware models</w:t>
        <w:br/>
        <w:t>if current_tenant:</w:t>
        <w:br/>
        <w:t xml:space="preserve">    queryset = queryset.filter(school__tenant=current_tenant)</w:t>
        <w:br/>
        <w:t># Platform jobs and XVision staff have no ambient tenant and must scope explicitly.</w:t>
      </w:r>
    </w:p>
    <w:p>
      <w:pPr>
        <w:pStyle w:val="Heading2"/>
        <w:keepNext/>
        <w:pBdr>
          <w:bottom w:val="single" w:sz="6" w:space="1" w:color="86B9E0"/>
        </w:pBdr>
      </w:pPr>
      <w:r>
        <w:rPr>
          <w:rFonts w:ascii="Arial" w:hAnsi="Arial"/>
          <w:b/>
          <w:color w:val="1F4E79"/>
          <w:sz w:val="26"/>
        </w:rPr>
        <w:t>2.3  Roles and Permission Keys</w:t>
      </w:r>
    </w:p>
    <w:p>
      <w:pPr>
        <w:keepLines w:val="0"/>
        <w:spacing w:before="0" w:after="80" w:line="240" w:lineRule="auto"/>
      </w:pPr>
      <w:r>
        <w:rPr>
          <w:rFonts w:ascii="Arial" w:hAnsi="Arial"/>
          <w:color w:val="000000"/>
          <w:sz w:val="18"/>
        </w:rPr>
        <w:t>The School and Branch endpoints are platform operations. HasRBACPermission reads the rbac_permission declared on each protected view. Lifecycle and reset operations use stronger platform-staff gates.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200"/>
        <w:gridCol w:w="2800"/>
        <w:gridCol w:w="4360"/>
      </w:tblGrid>
      <w:tr>
        <w:trPr>
          <w:tblHeader w:val="true"/>
          <w:cantSplit/>
        </w:trPr>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Operation</w:t>
            </w:r>
          </w:p>
        </w:tc>
        <w:tc>
          <w:tcPr>
            <w:tcW w:type="dxa" w:w="28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Permission / Gate</w:t>
            </w:r>
          </w:p>
        </w:tc>
        <w:tc>
          <w:tcPr>
            <w:tcW w:type="dxa" w:w="43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Scope and Notes</w:t>
            </w:r>
          </w:p>
        </w:tc>
      </w:tr>
      <w:tr>
        <w:trPr>
          <w:cantSplit/>
        </w:trPr>
        <w:tc>
          <w:tcPr>
            <w:tcW w:type="dxa" w:w="2200"/>
            <w:vAlign w:val="center"/>
            <w:tcMar>
              <w:top w:w="90" w:type="dxa"/>
              <w:left w:w="120" w:type="dxa"/>
              <w:bottom w:w="90" w:type="dxa"/>
              <w:right w:w="120" w:type="dxa"/>
            </w:tcMar>
          </w:tcPr>
          <w:p>
            <w:pPr>
              <w:spacing w:before="0" w:after="0" w:line="240" w:lineRule="auto"/>
            </w:pPr>
            <w:r>
              <w:rPr>
                <w:rFonts w:ascii="Arial" w:hAnsi="Arial"/>
                <w:b/>
                <w:color w:val="1F4E79"/>
                <w:sz w:val="16"/>
              </w:rPr>
              <w:t>List, view, and statistics for Schools</w:t>
            </w:r>
          </w:p>
        </w:tc>
        <w:tc>
          <w:tcPr>
            <w:tcW w:type="dxa" w:w="28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platform.schools.view</w:t>
            </w:r>
          </w:p>
        </w:tc>
        <w:tc>
          <w:tcPr>
            <w:tcW w:type="dxa" w:w="4360"/>
            <w:vAlign w:val="center"/>
            <w:tcMar>
              <w:top w:w="90" w:type="dxa"/>
              <w:left w:w="120" w:type="dxa"/>
              <w:bottom w:w="90" w:type="dxa"/>
              <w:right w:w="120" w:type="dxa"/>
            </w:tcMar>
          </w:tcPr>
          <w:p>
            <w:pPr>
              <w:spacing w:before="0" w:after="0" w:line="240" w:lineRule="auto"/>
            </w:pPr>
            <w:r>
              <w:rPr>
                <w:rFonts w:ascii="Arial" w:hAnsi="Arial"/>
                <w:color w:val="222222"/>
                <w:sz w:val="16"/>
              </w:rPr>
              <w:t>Authenticated active caller; intended for permitted platform roles.</w:t>
            </w:r>
          </w:p>
        </w:tc>
      </w:tr>
      <w:tr>
        <w:trPr>
          <w:cantSplit/>
        </w:trPr>
        <w:tc>
          <w:tcPr>
            <w:tcW w:type="dxa" w:w="22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Create School</w:t>
            </w:r>
          </w:p>
        </w:tc>
        <w:tc>
          <w:tcPr>
            <w:tcW w:type="dxa" w:w="28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platform.schools.create</w:t>
            </w:r>
          </w:p>
        </w:tc>
        <w:tc>
          <w:tcPr>
            <w:tcW w:type="dxa" w:w="43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Creates School, Tenant, optional branches/admins/package in one transaction.</w:t>
            </w:r>
          </w:p>
        </w:tc>
      </w:tr>
      <w:tr>
        <w:trPr>
          <w:cantSplit/>
        </w:trPr>
        <w:tc>
          <w:tcPr>
            <w:tcW w:type="dxa" w:w="2200"/>
            <w:vAlign w:val="center"/>
            <w:tcMar>
              <w:top w:w="90" w:type="dxa"/>
              <w:left w:w="120" w:type="dxa"/>
              <w:bottom w:w="90" w:type="dxa"/>
              <w:right w:w="120" w:type="dxa"/>
            </w:tcMar>
          </w:tcPr>
          <w:p>
            <w:pPr>
              <w:spacing w:before="0" w:after="0" w:line="240" w:lineRule="auto"/>
            </w:pPr>
            <w:r>
              <w:rPr>
                <w:rFonts w:ascii="Arial" w:hAnsi="Arial"/>
                <w:b/>
                <w:color w:val="1F4E79"/>
                <w:sz w:val="16"/>
              </w:rPr>
              <w:t>Update School</w:t>
            </w:r>
          </w:p>
        </w:tc>
        <w:tc>
          <w:tcPr>
            <w:tcW w:type="dxa" w:w="28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platform.schools.update</w:t>
            </w:r>
          </w:p>
        </w:tc>
        <w:tc>
          <w:tcPr>
            <w:tcW w:type="dxa" w:w="4360"/>
            <w:vAlign w:val="center"/>
            <w:tcMar>
              <w:top w:w="90" w:type="dxa"/>
              <w:left w:w="120" w:type="dxa"/>
              <w:bottom w:w="90" w:type="dxa"/>
              <w:right w:w="120" w:type="dxa"/>
            </w:tcMar>
          </w:tcPr>
          <w:p>
            <w:pPr>
              <w:spacing w:before="0" w:after="0" w:line="240" w:lineRule="auto"/>
            </w:pPr>
            <w:r>
              <w:rPr>
                <w:rFonts w:ascii="Arial" w:hAnsi="Arial"/>
                <w:color w:val="222222"/>
                <w:sz w:val="16"/>
              </w:rPr>
              <w:t>Updates selected metadata and optional logo only.</w:t>
            </w:r>
          </w:p>
        </w:tc>
      </w:tr>
      <w:tr>
        <w:trPr>
          <w:cantSplit/>
        </w:trPr>
        <w:tc>
          <w:tcPr>
            <w:tcW w:type="dxa" w:w="22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List, view, and statistics for Branches</w:t>
            </w:r>
          </w:p>
        </w:tc>
        <w:tc>
          <w:tcPr>
            <w:tcW w:type="dxa" w:w="28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platform.branches.view</w:t>
            </w:r>
          </w:p>
        </w:tc>
        <w:tc>
          <w:tcPr>
            <w:tcW w:type="dxa" w:w="43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School slug is part of the route; tenant-aware manager also applies ambient School scope.</w:t>
            </w:r>
          </w:p>
        </w:tc>
      </w:tr>
      <w:tr>
        <w:trPr>
          <w:cantSplit/>
        </w:trPr>
        <w:tc>
          <w:tcPr>
            <w:tcW w:type="dxa" w:w="2200"/>
            <w:vAlign w:val="center"/>
            <w:tcMar>
              <w:top w:w="90" w:type="dxa"/>
              <w:left w:w="120" w:type="dxa"/>
              <w:bottom w:w="90" w:type="dxa"/>
              <w:right w:w="120" w:type="dxa"/>
            </w:tcMar>
          </w:tcPr>
          <w:p>
            <w:pPr>
              <w:spacing w:before="0" w:after="0" w:line="240" w:lineRule="auto"/>
            </w:pPr>
            <w:r>
              <w:rPr>
                <w:rFonts w:ascii="Arial" w:hAnsi="Arial"/>
                <w:b/>
                <w:color w:val="1F4E79"/>
                <w:sz w:val="16"/>
              </w:rPr>
              <w:t>Create Branch</w:t>
            </w:r>
          </w:p>
        </w:tc>
        <w:tc>
          <w:tcPr>
            <w:tcW w:type="dxa" w:w="28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platform.branches.create</w:t>
            </w:r>
          </w:p>
        </w:tc>
        <w:tc>
          <w:tcPr>
            <w:tcW w:type="dxa" w:w="4360"/>
            <w:vAlign w:val="center"/>
            <w:tcMar>
              <w:top w:w="90" w:type="dxa"/>
              <w:left w:w="120" w:type="dxa"/>
              <w:bottom w:w="90" w:type="dxa"/>
              <w:right w:w="120" w:type="dxa"/>
            </w:tcMar>
          </w:tcPr>
          <w:p>
            <w:pPr>
              <w:spacing w:before="0" w:after="0" w:line="240" w:lineRule="auto"/>
            </w:pPr>
            <w:r>
              <w:rPr>
                <w:rFonts w:ascii="Arial" w:hAnsi="Arial"/>
                <w:color w:val="222222"/>
                <w:sz w:val="16"/>
              </w:rPr>
              <w:t>Target School must be ACTIVE.</w:t>
            </w:r>
          </w:p>
        </w:tc>
      </w:tr>
      <w:tr>
        <w:trPr>
          <w:cantSplit/>
        </w:trPr>
        <w:tc>
          <w:tcPr>
            <w:tcW w:type="dxa" w:w="22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Update Branch</w:t>
            </w:r>
          </w:p>
        </w:tc>
        <w:tc>
          <w:tcPr>
            <w:tcW w:type="dxa" w:w="28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platform.branches.update</w:t>
            </w:r>
          </w:p>
        </w:tc>
        <w:tc>
          <w:tcPr>
            <w:tcW w:type="dxa" w:w="43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Metadata only; status is excluded.</w:t>
            </w:r>
          </w:p>
        </w:tc>
      </w:tr>
      <w:tr>
        <w:trPr>
          <w:cantSplit/>
        </w:trPr>
        <w:tc>
          <w:tcPr>
            <w:tcW w:type="dxa" w:w="2200"/>
            <w:vAlign w:val="center"/>
            <w:tcMar>
              <w:top w:w="90" w:type="dxa"/>
              <w:left w:w="120" w:type="dxa"/>
              <w:bottom w:w="90" w:type="dxa"/>
              <w:right w:w="120" w:type="dxa"/>
            </w:tcMar>
          </w:tcPr>
          <w:p>
            <w:pPr>
              <w:spacing w:before="0" w:after="0" w:line="240" w:lineRule="auto"/>
            </w:pPr>
            <w:r>
              <w:rPr>
                <w:rFonts w:ascii="Arial" w:hAnsi="Arial"/>
                <w:b/>
                <w:color w:val="1F4E79"/>
                <w:sz w:val="16"/>
              </w:rPr>
              <w:t>Transition Branch lifecycle</w:t>
            </w:r>
          </w:p>
        </w:tc>
        <w:tc>
          <w:tcPr>
            <w:tcW w:type="dxa" w:w="2800"/>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IsVisionStaff</w:t>
            </w:r>
          </w:p>
        </w:tc>
        <w:tc>
          <w:tcPr>
            <w:tcW w:type="dxa" w:w="4360"/>
            <w:vAlign w:val="center"/>
            <w:tcMar>
              <w:top w:w="90" w:type="dxa"/>
              <w:left w:w="120" w:type="dxa"/>
              <w:bottom w:w="90" w:type="dxa"/>
              <w:right w:w="120" w:type="dxa"/>
            </w:tcMar>
          </w:tcPr>
          <w:p>
            <w:pPr>
              <w:spacing w:before="0" w:after="0" w:line="240" w:lineRule="auto"/>
            </w:pPr>
            <w:r>
              <w:rPr>
                <w:rFonts w:ascii="Arial" w:hAnsi="Arial"/>
                <w:color w:val="222222"/>
                <w:sz w:val="16"/>
              </w:rPr>
              <w:t>No fine-grained rbac_permission is declared on the transition view.</w:t>
            </w:r>
          </w:p>
        </w:tc>
      </w:tr>
      <w:tr>
        <w:trPr>
          <w:cantSplit/>
        </w:trPr>
        <w:tc>
          <w:tcPr>
            <w:tcW w:type="dxa" w:w="22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Reset School configuration</w:t>
            </w:r>
          </w:p>
        </w:tc>
        <w:tc>
          <w:tcPr>
            <w:tcW w:type="dxa" w:w="28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IsVisionSuperAdmin</w:t>
            </w:r>
          </w:p>
        </w:tc>
        <w:tc>
          <w:tcPr>
            <w:tcW w:type="dxa" w:w="43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Current implementation removes branding only.</w:t>
            </w:r>
          </w:p>
        </w:tc>
      </w:tr>
      <w:tr>
        <w:trPr>
          <w:cantSplit/>
        </w:trPr>
        <w:tc>
          <w:tcPr>
            <w:tcW w:type="dxa" w:w="2200"/>
            <w:vAlign w:val="center"/>
            <w:tcMar>
              <w:top w:w="90" w:type="dxa"/>
              <w:left w:w="120" w:type="dxa"/>
              <w:bottom w:w="90" w:type="dxa"/>
              <w:right w:w="120" w:type="dxa"/>
            </w:tcMar>
          </w:tcPr>
          <w:p>
            <w:pPr>
              <w:spacing w:before="0" w:after="0" w:line="240" w:lineRule="auto"/>
            </w:pPr>
            <w:r>
              <w:rPr>
                <w:rFonts w:ascii="Arial" w:hAnsi="Arial"/>
                <w:b/>
                <w:color w:val="1F4E79"/>
                <w:sz w:val="16"/>
              </w:rPr>
              <w:t>Manage capability entitlements</w:t>
            </w:r>
          </w:p>
        </w:tc>
        <w:tc>
          <w:tcPr>
            <w:tcW w:type="dxa" w:w="2800"/>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config.entitlements.view / manage</w:t>
            </w:r>
          </w:p>
        </w:tc>
        <w:tc>
          <w:tcPr>
            <w:tcW w:type="dxa" w:w="4360"/>
            <w:vAlign w:val="center"/>
            <w:tcMar>
              <w:top w:w="90" w:type="dxa"/>
              <w:left w:w="120" w:type="dxa"/>
              <w:bottom w:w="90" w:type="dxa"/>
              <w:right w:w="120" w:type="dxa"/>
            </w:tcMar>
          </w:tcPr>
          <w:p>
            <w:pPr>
              <w:spacing w:before="0" w:after="0" w:line="240" w:lineRule="auto"/>
            </w:pPr>
            <w:r>
              <w:rPr>
                <w:rFonts w:ascii="Arial" w:hAnsi="Arial"/>
                <w:color w:val="222222"/>
                <w:sz w:val="16"/>
              </w:rPr>
              <w:t>Tenant or platform scope; managed by vs_config.</w:t>
            </w:r>
          </w:p>
        </w:tc>
      </w:tr>
      <w:tr>
        <w:trPr>
          <w:cantSplit/>
        </w:trPr>
        <w:tc>
          <w:tcPr>
            <w:tcW w:type="dxa" w:w="22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Manage feature overrides</w:t>
            </w:r>
          </w:p>
        </w:tc>
        <w:tc>
          <w:tcPr>
            <w:tcW w:type="dxa" w:w="28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config.overrides.view / manage</w:t>
            </w:r>
          </w:p>
        </w:tc>
        <w:tc>
          <w:tcPr>
            <w:tcW w:type="dxa" w:w="43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Platform, School tenant, or Branch scope; managed by vs_config.</w:t>
            </w:r>
          </w:p>
        </w:tc>
      </w:tr>
    </w:tbl>
    <w:p>
      <w:pPr>
        <w:spacing w:after="40"/>
      </w:pPr>
    </w:p>
    <w:p>
      <w:pPr>
        <w:pStyle w:val="Heading1"/>
        <w:keepNext/>
        <w:ind w:left="180" w:right="180"/>
        <w:shd w:fill="1F4E79"/>
      </w:pPr>
      <w:r>
        <w:rPr>
          <w:rFonts w:ascii="Arial" w:hAnsi="Arial"/>
          <w:b/>
          <w:color w:val="FFFFFF"/>
          <w:sz w:val="34"/>
        </w:rPr>
        <w:t>3. Django Models</w:t>
      </w:r>
    </w:p>
    <w:p>
      <w:pPr>
        <w:keepLines w:val="0"/>
        <w:spacing w:before="0" w:after="80" w:line="240" w:lineRule="auto"/>
      </w:pPr>
      <w:r>
        <w:rPr>
          <w:rFonts w:ascii="Arial" w:hAnsi="Arial"/>
          <w:color w:val="000000"/>
          <w:sz w:val="18"/>
        </w:rPr>
        <w:t>This section describes the persisted models in vs_schools. Implicit Django primary keys are included where material. created_at and updated_at come from the shared TimeStampedModel unless stated otherwise.</w:t>
      </w:r>
    </w:p>
    <w:p>
      <w:pPr>
        <w:pStyle w:val="Heading2"/>
        <w:keepNext/>
        <w:pBdr>
          <w:bottom w:val="single" w:sz="6" w:space="1" w:color="86B9E0"/>
        </w:pBdr>
      </w:pPr>
      <w:r>
        <w:rPr>
          <w:rFonts w:ascii="Arial" w:hAnsi="Arial"/>
          <w:b/>
          <w:color w:val="1F4E79"/>
          <w:sz w:val="26"/>
        </w:rPr>
        <w:t>3.1  School</w:t>
      </w:r>
    </w:p>
    <w:p>
      <w:pPr>
        <w:keepLines w:val="0"/>
        <w:spacing w:before="0" w:after="80" w:line="240" w:lineRule="auto"/>
      </w:pPr>
      <w:r>
        <w:rPr>
          <w:rFonts w:ascii="Arial" w:hAnsi="Arial"/>
          <w:color w:val="000000"/>
          <w:sz w:val="18"/>
        </w:rPr>
        <w:t>Canonical School identity paired with exactly one Tenant. Slug is a unique business identifier; the database primary key is the implicit numeric id.</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numeric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tenant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OneToOneField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PROTECT;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Canonical security boundary.</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name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Display name; not unique.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slug</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SlugField(80)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Unique; strict validator</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Lowercase URL-safe identifier; reserved names rejected.</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address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School-level summary address.</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ownership_type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PUBLIC/PRIVATE/FAITH_BASED/NGO</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Operational classification.</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code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CharField(32)</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Unique; auto-generated if blank</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Tenant document number with SC prefix.</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website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URLField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Public School URL.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motto</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Display metadata.</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term_structure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2_SEMESTERS or 3_TERMS</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Academic structure preference.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currency</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NGN or USD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Preferred billing currency.</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registration_id</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CharField(64)</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External registration reference.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status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CharField(16)</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PENDING/ACTIVE/INACTIVE; indexed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Current School lifecycle field.</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activated_at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First activation timestamp.</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deactivated_at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Deactivation timestamp.</w:t>
            </w:r>
          </w:p>
        </w:tc>
      </w:tr>
    </w:tbl>
    <w:p>
      <w:pPr>
        <w:spacing w:after="40"/>
      </w:pPr>
    </w:p>
    <w:p>
      <w:pPr>
        <w:pStyle w:val="Heading2"/>
        <w:keepNext/>
        <w:pBdr>
          <w:bottom w:val="single" w:sz="6" w:space="1" w:color="86B9E0"/>
        </w:pBdr>
      </w:pPr>
      <w:r>
        <w:rPr>
          <w:rFonts w:ascii="Arial" w:hAnsi="Arial"/>
          <w:b/>
          <w:color w:val="1F4E79"/>
          <w:sz w:val="26"/>
        </w:rPr>
        <w:t>3.2  Branch</w:t>
      </w:r>
    </w:p>
    <w:p>
      <w:pPr>
        <w:keepLines w:val="0"/>
        <w:spacing w:before="0" w:after="80" w:line="240" w:lineRule="auto"/>
      </w:pPr>
      <w:r>
        <w:rPr>
          <w:rFonts w:ascii="Arial" w:hAnsi="Arial"/>
          <w:color w:val="000000"/>
          <w:sz w:val="18"/>
        </w:rPr>
        <w:t>A campus or operating location under one School. Codes are allocated sequentially per School.</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numeric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ForeignKey</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Owning School.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name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Branch display name.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code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Generated; indexed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Next max code + 1 within School.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is_main</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BooleanField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Default false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Main-branch rule is serializer-only in current code.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_type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Free-form branch type.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address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CharField(255)</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Physical address.</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email</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EmailField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Branch email; no branch phone field exists.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country</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Default Nigeria</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Country label.</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state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CharField(120)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State or region label.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status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CharField(16)</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PENDING/ACTIVE/SUSPENDED/INACTIVE/CLOSED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Lifecycle state.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opened_at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Defaults to now in create serializers.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closed_at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Set by clean() when status is CLOSED.</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activated_at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Set on first transition to ACTIVE.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deactivated_at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Present but not updated by transition().</w:t>
            </w:r>
          </w:p>
        </w:tc>
      </w:tr>
    </w:tbl>
    <w:p>
      <w:pPr>
        <w:spacing w:after="40"/>
      </w:pPr>
    </w:p>
    <w:p>
      <w:pPr>
        <w:pStyle w:val="Heading2"/>
        <w:keepNext/>
        <w:pBdr>
          <w:bottom w:val="single" w:sz="6" w:space="1" w:color="86B9E0"/>
        </w:pBdr>
      </w:pPr>
      <w:r>
        <w:rPr>
          <w:rFonts w:ascii="Arial" w:hAnsi="Arial"/>
          <w:b/>
          <w:color w:val="1F4E79"/>
          <w:sz w:val="26"/>
        </w:rPr>
        <w:t>3.3  SchoolBranding</w:t>
      </w:r>
    </w:p>
    <w:p>
      <w:pPr>
        <w:keepLines w:val="0"/>
        <w:spacing w:before="0" w:after="80" w:line="240" w:lineRule="auto"/>
      </w:pPr>
      <w:r>
        <w:rPr>
          <w:rFonts w:ascii="Arial" w:hAnsi="Arial"/>
          <w:color w:val="000000"/>
          <w:sz w:val="18"/>
        </w:rPr>
        <w:t>One-to-one branding container for a School.</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OneToOneField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Owning School.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logo</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ImageField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 school_logos/</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Only logo is implemented; favicon is absent.</w:t>
            </w:r>
          </w:p>
        </w:tc>
      </w:tr>
    </w:tbl>
    <w:p>
      <w:pPr>
        <w:spacing w:after="40"/>
      </w:pPr>
    </w:p>
    <w:p>
      <w:pPr>
        <w:pStyle w:val="Heading2"/>
        <w:keepNext/>
        <w:pBdr>
          <w:bottom w:val="single" w:sz="6" w:space="1" w:color="86B9E0"/>
        </w:pBdr>
      </w:pPr>
      <w:r>
        <w:rPr>
          <w:rFonts w:ascii="Arial" w:hAnsi="Arial"/>
          <w:b/>
          <w:color w:val="1F4E79"/>
          <w:sz w:val="26"/>
        </w:rPr>
        <w:t>3.4  PackagePlan</w:t>
      </w:r>
    </w:p>
    <w:p>
      <w:pPr>
        <w:keepLines w:val="0"/>
        <w:spacing w:before="0" w:after="80" w:line="240" w:lineRule="auto"/>
      </w:pPr>
      <w:r>
        <w:rPr>
          <w:rFonts w:ascii="Arial" w:hAnsi="Arial"/>
          <w:color w:val="000000"/>
          <w:sz w:val="18"/>
        </w:rPr>
        <w:t>Catalogue record for subscription limits.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name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CharField(120)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Unique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Display name.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code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SlugField(100)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Unique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Stable API selection key.</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description</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TextField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Plan description.</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billing_cycle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CharField(20)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YEARLY or MONTHLY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Billing cadence.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max_students</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Optional student ceiling.</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max_teachers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Optional teacher ceiling.</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max_admins</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Optional admin ceiling.</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max_branch</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Stored but not enforced by School/Branch create serializers.</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is_active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BooleanField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Default true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Controls catalogue availability.</w:t>
            </w:r>
          </w:p>
        </w:tc>
      </w:tr>
    </w:tbl>
    <w:p>
      <w:pPr>
        <w:spacing w:after="40"/>
      </w:pPr>
    </w:p>
    <w:p>
      <w:pPr>
        <w:pStyle w:val="Heading2"/>
        <w:keepNext/>
        <w:pBdr>
          <w:bottom w:val="single" w:sz="6" w:space="1" w:color="86B9E0"/>
        </w:pBdr>
      </w:pPr>
      <w:r>
        <w:rPr>
          <w:rFonts w:ascii="Arial" w:hAnsi="Arial"/>
          <w:b/>
          <w:color w:val="1F4E79"/>
          <w:sz w:val="26"/>
        </w:rPr>
        <w:t>3.5  SchoolPackageSetup</w:t>
      </w:r>
    </w:p>
    <w:p>
      <w:pPr>
        <w:keepLines w:val="0"/>
        <w:spacing w:before="0" w:after="80" w:line="240" w:lineRule="auto"/>
      </w:pPr>
      <w:r>
        <w:rPr>
          <w:rFonts w:ascii="Arial" w:hAnsi="Arial"/>
          <w:color w:val="000000"/>
          <w:sz w:val="18"/>
        </w:rPr>
        <w:t>One active package/capacity record per School.</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OneToOneField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Target School.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package_plan</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ForeignKey</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PROTECT; 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Selected plan.</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student_capacity</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At least 1; plan-limited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Licensed capacity.</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teacher_capacity</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At least 1; plan-limited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Licensed capacity.</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admin_capacity</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PositiveIntegerField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At least 1; plan-limited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Licensed capacity.</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subscription_expires_at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Not in past</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Defaults to one year when omitted during School create.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is_active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BooleanField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Default true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Package activation marker.</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notes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TextField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Operator notes.</w:t>
            </w:r>
          </w:p>
        </w:tc>
      </w:tr>
    </w:tbl>
    <w:p>
      <w:pPr>
        <w:spacing w:after="40"/>
      </w:pPr>
    </w:p>
    <w:p>
      <w:pPr>
        <w:pStyle w:val="Heading2"/>
        <w:keepNext/>
        <w:pBdr>
          <w:bottom w:val="single" w:sz="6" w:space="1" w:color="86B9E0"/>
        </w:pBdr>
      </w:pPr>
      <w:r>
        <w:rPr>
          <w:rFonts w:ascii="Arial" w:hAnsi="Arial"/>
          <w:b/>
          <w:color w:val="1F4E79"/>
          <w:sz w:val="26"/>
        </w:rPr>
        <w:t>3.6  BranchLifecycle</w:t>
      </w:r>
    </w:p>
    <w:p>
      <w:pPr>
        <w:keepLines w:val="0"/>
        <w:spacing w:before="0" w:after="80" w:line="240" w:lineRule="auto"/>
      </w:pPr>
      <w:r>
        <w:rPr>
          <w:rFonts w:ascii="Arial" w:hAnsi="Arial"/>
          <w:color w:val="000000"/>
          <w:sz w:val="18"/>
        </w:rPr>
        <w:t>Append-style event record written for creation and attempted lifecycle transitions.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ForeignKey</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Branch whose state changed.</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from_state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CharField(32)</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BranchStatus choices</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Previous state; create serializers currently write an empty string.</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to_state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CharField(32)</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BranchStatus choices</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New state.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actor_id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CharField(120)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Stringified actor reference.</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reason</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TextField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default None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Transition reason.</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occurred_at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Indexed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Event timestamp.</w:t>
            </w:r>
          </w:p>
        </w:tc>
      </w:tr>
    </w:tbl>
    <w:p>
      <w:pPr>
        <w:spacing w:after="40"/>
      </w:pPr>
    </w:p>
    <w:p>
      <w:pPr>
        <w:pStyle w:val="Heading2"/>
        <w:keepNext/>
        <w:pBdr>
          <w:bottom w:val="single" w:sz="6" w:space="1" w:color="86B9E0"/>
        </w:pBdr>
      </w:pPr>
      <w:r>
        <w:rPr>
          <w:rFonts w:ascii="Arial" w:hAnsi="Arial"/>
          <w:b/>
          <w:color w:val="1F4E79"/>
          <w:sz w:val="26"/>
        </w:rPr>
        <w:t>3.7  ContactInfo</w:t>
      </w:r>
    </w:p>
    <w:p>
      <w:pPr>
        <w:keepLines w:val="0"/>
        <w:spacing w:before="0" w:after="80" w:line="240" w:lineRule="auto"/>
      </w:pPr>
      <w:r>
        <w:rPr>
          <w:rFonts w:ascii="Arial" w:hAnsi="Arial"/>
          <w:color w:val="000000"/>
          <w:sz w:val="18"/>
        </w:rPr>
        <w:t>Contact card used before or alongside a User account.</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full_name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CharField(120)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Contact display name.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email</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EmailField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Required; indexed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Not unique at database level.</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phone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CharField(32)</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Blank allowed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Contact phone.</w:t>
            </w:r>
          </w:p>
        </w:tc>
      </w:tr>
    </w:tbl>
    <w:p>
      <w:pPr>
        <w:spacing w:after="40"/>
      </w:pPr>
    </w:p>
    <w:p>
      <w:pPr>
        <w:pStyle w:val="Heading2"/>
        <w:keepNext/>
        <w:pBdr>
          <w:bottom w:val="single" w:sz="6" w:space="1" w:color="86B9E0"/>
        </w:pBdr>
      </w:pPr>
      <w:r>
        <w:rPr>
          <w:rFonts w:ascii="Arial" w:hAnsi="Arial"/>
          <w:b/>
          <w:color w:val="1F4E79"/>
          <w:sz w:val="26"/>
        </w:rPr>
        <w:t>3.8  BranchPrimaryAdmin</w:t>
      </w:r>
    </w:p>
    <w:p>
      <w:pPr>
        <w:keepLines w:val="0"/>
        <w:spacing w:before="0" w:after="80" w:line="240" w:lineRule="auto"/>
      </w:pPr>
      <w:r>
        <w:rPr>
          <w:rFonts w:ascii="Arial" w:hAnsi="Arial"/>
          <w:color w:val="000000"/>
          <w:sz w:val="18"/>
        </w:rPr>
        <w:t>One primary-admin contact link per Branch, with invitation state.</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OneToOneField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Target Branch.</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contact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ForeignKey</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PROTECT; 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ContactInfo record.</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branch_role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Default Head Teacher</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Human-facing role label.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role_label</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Default BRANCH_ADMIN</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Provisioning label.</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invite_status</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CharField(16)</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QUEUED/SENT/FAILED; indexed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Invitation state.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invite_queued_at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Queue timestamp.</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invite_sent_at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Dispatch timestamp.</w:t>
            </w:r>
          </w:p>
        </w:tc>
      </w:tr>
    </w:tbl>
    <w:p>
      <w:pPr>
        <w:spacing w:after="40"/>
      </w:pPr>
    </w:p>
    <w:p>
      <w:pPr>
        <w:pStyle w:val="Heading2"/>
        <w:keepNext/>
        <w:pBdr>
          <w:bottom w:val="single" w:sz="6" w:space="1" w:color="86B9E0"/>
        </w:pBdr>
      </w:pPr>
      <w:r>
        <w:rPr>
          <w:rFonts w:ascii="Arial" w:hAnsi="Arial"/>
          <w:b/>
          <w:color w:val="1F4E79"/>
          <w:sz w:val="26"/>
        </w:rPr>
        <w:t>3.9  SchoolPrimaryAdmin</w:t>
      </w:r>
    </w:p>
    <w:p>
      <w:pPr>
        <w:keepLines w:val="0"/>
        <w:spacing w:before="0" w:after="80" w:line="240" w:lineRule="auto"/>
      </w:pPr>
      <w:r>
        <w:rPr>
          <w:rFonts w:ascii="Arial" w:hAnsi="Arial"/>
          <w:color w:val="000000"/>
          <w:sz w:val="18"/>
        </w:rPr>
        <w:t>One primary-admin contact link per School, with invitation state.</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000"/>
        <w:gridCol w:w="2200"/>
        <w:gridCol w:w="2200"/>
        <w:gridCol w:w="2960"/>
      </w:tblGrid>
      <w:tr>
        <w:trPr>
          <w:tblHeader w:val="true"/>
          <w:cantSplit/>
        </w:trPr>
        <w:tc>
          <w:tcPr>
            <w:tcW w:type="dxa" w:w="2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Name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Django Type</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Constraints</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Notes</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id</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BigAutoField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Primary key</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Internal identifier.</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OneToOneField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CASCADE; required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Target School.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contact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ForeignKey</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PROTECT; required</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ContactInfo record.</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school_role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Default IT Head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Human-facing role label.</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role_label</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CharField(80)</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Default SCHOOL_ADMIN</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Provisioning label.</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invite_status</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CharField(16)</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QUEUED/SENT/FAILED; indexed</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Invitation state.</w:t>
            </w:r>
          </w:p>
        </w:tc>
      </w:tr>
      <w:tr>
        <w:trPr>
          <w:cantSplit/>
        </w:trPr>
        <w:tc>
          <w:tcPr>
            <w:tcW w:type="dxa" w:w="2000"/>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invite_queued_at</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vAlign w:val="center"/>
            <w:tcMar>
              <w:top w:w="90" w:type="dxa"/>
              <w:left w:w="120" w:type="dxa"/>
              <w:bottom w:w="90" w:type="dxa"/>
              <w:right w:w="120" w:type="dxa"/>
            </w:tcMar>
          </w:tcPr>
          <w:p>
            <w:pPr>
              <w:spacing w:before="0" w:after="0" w:line="240" w:lineRule="auto"/>
            </w:pPr>
            <w:r>
              <w:rPr>
                <w:rFonts w:ascii="Arial" w:hAnsi="Arial"/>
                <w:color w:val="222222"/>
                <w:sz w:val="16"/>
              </w:rPr>
              <w:t>Queue timestamp.</w:t>
            </w:r>
          </w:p>
        </w:tc>
      </w:tr>
      <w:tr>
        <w:trPr>
          <w:cantSplit/>
        </w:trPr>
        <w:tc>
          <w:tcPr>
            <w:tcW w:type="dxa" w:w="2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invite_sent_at</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DateTimeField</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Nullable</w:t>
            </w:r>
          </w:p>
        </w:tc>
        <w:tc>
          <w:tcPr>
            <w:tcW w:type="dxa" w:w="29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Dispatch timestamp.</w:t>
            </w:r>
          </w:p>
        </w:tc>
      </w:tr>
    </w:tbl>
    <w:p>
      <w:pPr>
        <w:spacing w:after="40"/>
      </w:pPr>
    </w:p>
    <w:p>
      <w:pPr>
        <w:pStyle w:val="Heading1"/>
        <w:keepNext/>
        <w:ind w:left="180" w:right="180"/>
        <w:shd w:fill="1F4E79"/>
      </w:pPr>
      <w:r>
        <w:rPr>
          <w:rFonts w:ascii="Arial" w:hAnsi="Arial"/>
          <w:b/>
          <w:color w:val="FFFFFF"/>
          <w:sz w:val="34"/>
        </w:rPr>
        <w:t>4. Model Relationships</w:t>
      </w:r>
    </w:p>
    <w:p>
      <w:pPr>
        <w:keepLines w:val="0"/>
        <w:spacing w:before="0" w:after="80" w:line="240" w:lineRule="auto"/>
      </w:pPr>
      <w:r>
        <w:rPr>
          <w:rFonts w:ascii="Arial" w:hAnsi="Arial"/>
          <w:color w:val="000000"/>
          <w:sz w:val="18"/>
        </w:rPr>
        <w:t>The School/Tenant pair is the ownership root. Branches and most operational records resolve back to that tenant. The relationship choices below control deletion safety and tenant isolation.</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900"/>
        <w:gridCol w:w="2100"/>
        <w:gridCol w:w="2200"/>
        <w:gridCol w:w="3160"/>
      </w:tblGrid>
      <w:tr>
        <w:trPr>
          <w:tblHeader w:val="true"/>
          <w:cantSplit/>
        </w:trPr>
        <w:tc>
          <w:tcPr>
            <w:tcW w:type="dxa" w:w="19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Model</w:t>
            </w:r>
          </w:p>
        </w:tc>
        <w:tc>
          <w:tcPr>
            <w:tcW w:type="dxa" w:w="21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Related Model</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Relationship</w:t>
            </w:r>
          </w:p>
        </w:tc>
        <w:tc>
          <w:tcPr>
            <w:tcW w:type="dxa" w:w="31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Explanation</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Tenant</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OneToOne (PROTECT)</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Every School has one durable tenant boundary; Tenant cannot be deleted through the School relationship.</w:t>
            </w:r>
          </w:p>
        </w:tc>
      </w:tr>
      <w:tr>
        <w:trPr>
          <w:cantSplit/>
        </w:trPr>
        <w:tc>
          <w:tcPr>
            <w:tcW w:type="dxa" w:w="19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OneToMany (CASCADE)</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Deleting a School through the ORM deletes its branches. No guarded delete API currently exists.</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SchoolBranding</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OneToOne (CASCADE)</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Branding is removed with the School or by reset-config.</w:t>
            </w:r>
          </w:p>
        </w:tc>
      </w:tr>
      <w:tr>
        <w:trPr>
          <w:cantSplit/>
        </w:trPr>
        <w:tc>
          <w:tcPr>
            <w:tcW w:type="dxa" w:w="19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SchoolPackageSetup</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OneToOne (CASCADE)</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One package/capacity setup per School.</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SchoolPackageSetup</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PackagePlan</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ForeignKey (PROTECT)</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A referenced package plan cannot be deleted.</w:t>
            </w:r>
          </w:p>
        </w:tc>
      </w:tr>
      <w:tr>
        <w:trPr>
          <w:cantSplit/>
        </w:trPr>
        <w:tc>
          <w:tcPr>
            <w:tcW w:type="dxa" w:w="19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SchoolPrimaryAdmin</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OneToOne (CASCADE)</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Links primary School contact and invitation state.</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BranchPrimaryAdmin</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OneToOne (CASCADE)</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Links primary Branch contact and invitation state.</w:t>
            </w:r>
          </w:p>
        </w:tc>
      </w:tr>
      <w:tr>
        <w:trPr>
          <w:cantSplit/>
        </w:trPr>
        <w:tc>
          <w:tcPr>
            <w:tcW w:type="dxa" w:w="19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Primary Admin Link</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ContactInfo</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ForeignKey (PROTECT)</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Contact cards survive while referenced.</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BranchLifecycle</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ForeignKey (CASCADE)</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Lifecycle history is deleted when its Branch is deleted.</w:t>
            </w:r>
          </w:p>
        </w:tc>
      </w:tr>
      <w:tr>
        <w:trPr>
          <w:cantSplit/>
        </w:trPr>
        <w:tc>
          <w:tcPr>
            <w:tcW w:type="dxa" w:w="19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School</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CapabilityEntitlement</w:t>
            </w:r>
          </w:p>
        </w:tc>
        <w:tc>
          <w:tcPr>
            <w:tcW w:type="dxa" w:w="22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Cross-app tenant/school link</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Package grants are recorded by vs_config and evaluated before a feature can be effective.</w:t>
            </w:r>
          </w:p>
        </w:tc>
      </w:tr>
      <w:tr>
        <w:trPr>
          <w:cantSplit/>
        </w:trPr>
        <w:tc>
          <w:tcPr>
            <w:tcW w:type="dxa" w:w="1900"/>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CapabilityOverride</w:t>
            </w:r>
          </w:p>
        </w:tc>
        <w:tc>
          <w:tcPr>
            <w:tcW w:type="dxa" w:w="2200"/>
            <w:vAlign w:val="center"/>
            <w:tcMar>
              <w:top w:w="90" w:type="dxa"/>
              <w:left w:w="120" w:type="dxa"/>
              <w:bottom w:w="90" w:type="dxa"/>
              <w:right w:w="120" w:type="dxa"/>
            </w:tcMar>
          </w:tcPr>
          <w:p>
            <w:pPr>
              <w:spacing w:before="0" w:after="0" w:line="240" w:lineRule="auto"/>
            </w:pPr>
            <w:r>
              <w:rPr>
                <w:rFonts w:ascii="Arial" w:hAnsi="Arial"/>
                <w:color w:val="222222"/>
                <w:sz w:val="16"/>
              </w:rPr>
              <w:t>Cross-app scoped link</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Branch overrides win over School and platform overrides.</w:t>
            </w:r>
          </w:p>
        </w:tc>
      </w:tr>
    </w:tbl>
    <w:p>
      <w:pPr>
        <w:spacing w:after="40"/>
      </w:pPr>
    </w:p>
    <w:p>
      <w:pPr>
        <w:spacing w:before="80" w:after="120"/>
        <w:ind w:left="115" w:right="115"/>
        <w:shd w:fill="FCE8E8"/>
        <w:pBdr>
          <w:left w:val="single" w:sz="14" w:space="4" w:color="C00000"/>
        </w:pBdr>
      </w:pPr>
      <w:r>
        <w:rPr>
          <w:rFonts w:ascii="Arial" w:hAnsi="Arial"/>
          <w:b/>
          <w:color w:val="C00000"/>
          <w:sz w:val="17"/>
        </w:rPr>
        <w:t>Database enforcement gap: Branch.Meta currently has no unique constraints for (school, code) or one is_main branch per School. Serializer checks reduce ordinary API errors but do not protect concurrent writes or direct ORM use.</w:t>
      </w:r>
    </w:p>
    <w:p>
      <w:pPr>
        <w:pStyle w:val="Heading1"/>
        <w:keepNext/>
        <w:ind w:left="180" w:right="180"/>
        <w:shd w:fill="1F4E79"/>
      </w:pPr>
      <w:r>
        <w:rPr>
          <w:rFonts w:ascii="Arial" w:hAnsi="Arial"/>
          <w:b/>
          <w:color w:val="FFFFFF"/>
          <w:sz w:val="34"/>
        </w:rPr>
        <w:t>5. Functional Requirements</w:t>
      </w:r>
    </w:p>
    <w:p>
      <w:pPr>
        <w:pStyle w:val="Heading2"/>
        <w:keepNext/>
        <w:pBdr>
          <w:bottom w:val="single" w:sz="6" w:space="1" w:color="86B9E0"/>
        </w:pBdr>
      </w:pPr>
      <w:r>
        <w:rPr>
          <w:rFonts w:ascii="Arial" w:hAnsi="Arial"/>
          <w:b/>
          <w:color w:val="1F4E79"/>
          <w:sz w:val="26"/>
        </w:rPr>
        <w:t>FR-001  Create a School and Tenant Boundary</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FR-001  Create a School and Tenant Boundary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An authorised platform caller can create a School. The model automatically creates the paired Tenant when none is supplied.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Actors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Caller with platform.schools.create.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Input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name plus optional slug, code, ownership/address/website/motto, academic/currency metadata, branding, primary admin, branches, and package setup.</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Postconditions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and Tenant are persisted with PENDING status. Optional nested records are created inside the SchoolCreateSerializer transaction.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Atomicity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branches, admin links, package setup, entitlements, and audit writes are part of one serializer transaction. Admin invitation provisioning uses an inner savepoint and can fail without rolling back the School.</w:t>
            </w:r>
          </w:p>
        </w:tc>
      </w:tr>
    </w:tbl>
    <w:p>
      <w:pPr>
        <w:spacing w:after="40"/>
      </w:pPr>
    </w:p>
    <w:p>
      <w:pPr>
        <w:pStyle w:val="Heading2"/>
        <w:keepNext/>
        <w:pBdr>
          <w:bottom w:val="single" w:sz="6" w:space="1" w:color="86B9E0"/>
        </w:pBdr>
      </w:pPr>
      <w:r>
        <w:rPr>
          <w:rFonts w:ascii="Arial" w:hAnsi="Arial"/>
          <w:b/>
          <w:color w:val="1F4E79"/>
          <w:sz w:val="26"/>
        </w:rPr>
        <w:t>FR-002  Generate and Validate School Identifiers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FR-002  Generate and Validate School Identifiers  -  Implemented with limits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Slug</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If omitted, slugify(name) generates a lowercase hyphenated slug. Reserved slugs are rejected and collisions return suggestions.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Code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If blank, School.save() allocates a tenant document number using the SC document code and uppercases explicit values.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Uniqueness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slug and code are database-unique. name is not unique, despite the source breakdown wording 'name + slug'.</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Locked fields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The current School update serializer does not permit name, slug, or code changes.</w:t>
            </w:r>
          </w:p>
        </w:tc>
      </w:tr>
    </w:tbl>
    <w:p>
      <w:pPr>
        <w:spacing w:after="40"/>
      </w:pPr>
    </w:p>
    <w:p>
      <w:pPr>
        <w:pStyle w:val="Heading2"/>
        <w:keepNext/>
        <w:pBdr>
          <w:bottom w:val="single" w:sz="6" w:space="1" w:color="86B9E0"/>
        </w:pBdr>
      </w:pPr>
      <w:r>
        <w:rPr>
          <w:rFonts w:ascii="Arial" w:hAnsi="Arial"/>
          <w:b/>
          <w:color w:val="1F4E79"/>
          <w:sz w:val="26"/>
        </w:rPr>
        <w:t>FR-003  Assign and Invite a Primary School Administrator</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FR-003  Assign and Invite a Primary School Administrator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creation can store a SchoolPrimaryAdmin link and provision a School-level User invitation.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Validation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Existing User email addresses are rejected before create. The prebuilt school_admin role must be provisioned for the tenant.</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Invitation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 pending inactive User and UserInvitation are created, then a Celery email task is queued.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Failure behavior</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Provisioning exceptions are logged and swallowed; the School remains created and the admin link remains QUEUED for reconciliation.</w:t>
            </w:r>
          </w:p>
        </w:tc>
      </w:tr>
    </w:tbl>
    <w:p>
      <w:pPr>
        <w:spacing w:after="40"/>
      </w:pPr>
    </w:p>
    <w:p>
      <w:pPr>
        <w:pStyle w:val="Heading2"/>
        <w:keepNext/>
        <w:pBdr>
          <w:bottom w:val="single" w:sz="6" w:space="1" w:color="86B9E0"/>
        </w:pBdr>
      </w:pPr>
      <w:r>
        <w:rPr>
          <w:rFonts w:ascii="Arial" w:hAnsi="Arial"/>
          <w:b/>
          <w:color w:val="1F4E79"/>
          <w:sz w:val="26"/>
        </w:rPr>
        <w:t>FR-004  Create a Branch Under an Active School</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FR-004  Create a Branch Under an Active School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An authorised caller can create a Branch under a School route.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Precondition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The target School must exist and have ACTIVE status.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Identifiers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Branch code is allocated as max existing code + 1 within the School while rows are locked.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State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New Branch is PENDING and receives an initial BranchLifecycle record. opened_at defaults to the current time.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Required admin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Standalone branch creation requires primary_admin_data even though the serializer field is declared optional.</w:t>
            </w:r>
          </w:p>
        </w:tc>
      </w:tr>
    </w:tbl>
    <w:p>
      <w:pPr>
        <w:spacing w:after="40"/>
      </w:pPr>
    </w:p>
    <w:p>
      <w:pPr>
        <w:pStyle w:val="Heading2"/>
        <w:keepNext/>
        <w:pBdr>
          <w:bottom w:val="single" w:sz="6" w:space="1" w:color="86B9E0"/>
        </w:pBdr>
      </w:pPr>
      <w:r>
        <w:rPr>
          <w:rFonts w:ascii="Arial" w:hAnsi="Arial"/>
          <w:b/>
          <w:color w:val="1F4E79"/>
          <w:sz w:val="26"/>
        </w:rPr>
        <w:t>FR-005  Assign and Invite a Primary Branch Administrator</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FR-005  Assign and Invite a Primary Branch Administrator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Branch creation provisions a branch-scoped branch_admin role, ContactInfo, BranchPrimaryAdmin link, User, role assignment, and invitation.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Validation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An existing User with the submitted email is rejected.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School create reuse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During nested School creation, a Branch may use the same email as the School admin; the branch link is marked SENT without creating a duplicate User.</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Scope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The User and role assignment carry the School tenant and target Branch.</w:t>
            </w:r>
          </w:p>
        </w:tc>
      </w:tr>
    </w:tbl>
    <w:p>
      <w:pPr>
        <w:spacing w:after="40"/>
      </w:pPr>
    </w:p>
    <w:p>
      <w:pPr>
        <w:pStyle w:val="Heading2"/>
        <w:keepNext/>
        <w:pBdr>
          <w:bottom w:val="single" w:sz="6" w:space="1" w:color="86B9E0"/>
        </w:pBdr>
      </w:pPr>
      <w:r>
        <w:rPr>
          <w:rFonts w:ascii="Arial" w:hAnsi="Arial"/>
          <w:b/>
          <w:color w:val="1F4E79"/>
          <w:sz w:val="26"/>
        </w:rPr>
        <w:t>FR-006  Assign Package Capacity and Module Entitlements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FR-006  Assign Package Capacity and Module Entitlements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creation may select an active PackagePlan, capacities, expiry date, and module capability keys.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Capacity rules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Student, teacher, and admin capacities must be at least 1 and cannot exceed plan limits. max_branch is stored but not enforced here.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Dependencies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Selected module grants are closed transitively over Capability dependency links before entitlements are written.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Effective state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vs_config evaluates active entitlement, dependency state, then Branch -&gt; School tenant -&gt; platform overrides.</w:t>
            </w:r>
          </w:p>
        </w:tc>
      </w:tr>
    </w:tbl>
    <w:p>
      <w:pPr>
        <w:spacing w:after="40"/>
      </w:pPr>
    </w:p>
    <w:p>
      <w:pPr>
        <w:pStyle w:val="Heading2"/>
        <w:keepNext/>
        <w:pBdr>
          <w:bottom w:val="single" w:sz="6" w:space="1" w:color="86B9E0"/>
        </w:pBdr>
      </w:pPr>
      <w:r>
        <w:rPr>
          <w:rFonts w:ascii="Arial" w:hAnsi="Arial"/>
          <w:b/>
          <w:color w:val="1F4E79"/>
          <w:sz w:val="26"/>
        </w:rPr>
        <w:t>FR-007  List, Search, View, and Summarise Schools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FR-007  List, Search, View, and Summarise Schools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List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Paginated list supports status, active, inactive, free-text search, and allow-listed ordering.</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Search</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Search covers School name, ownership type, status, and related Branch state/country/name.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Detail</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Returns School metadata, main Branch, all Branches, branding, primary admin, package setup, and enabled modules.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Statistics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Returns all, active, pending, and inactive counts using conditional aggregation.</w:t>
            </w:r>
          </w:p>
        </w:tc>
      </w:tr>
    </w:tbl>
    <w:p>
      <w:pPr>
        <w:spacing w:after="40"/>
      </w:pPr>
    </w:p>
    <w:p>
      <w:pPr>
        <w:pStyle w:val="Heading2"/>
        <w:keepNext/>
        <w:pBdr>
          <w:bottom w:val="single" w:sz="6" w:space="1" w:color="86B9E0"/>
        </w:pBdr>
      </w:pPr>
      <w:r>
        <w:rPr>
          <w:rFonts w:ascii="Arial" w:hAnsi="Arial"/>
          <w:b/>
          <w:color w:val="1F4E79"/>
          <w:sz w:val="26"/>
        </w:rPr>
        <w:t>FR-008  Update School Metadata and Branding</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FR-008  Update School Metadata and Branding  -  Implemented with limits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Writable fields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ownership_type, address, website, motto, term_structure, currency, registration_id, and optional logo.</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No-op rule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 payload that changes no direct School field is rejected. A branding-only payload is therefore rejected before the branding upsert runs.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Audit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Unlike School creation, the current update serializer does not emit a vs_audit event.</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Locked fields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name, slug, code, status, tenant, and lifecycle timestamps are not writable.</w:t>
            </w:r>
          </w:p>
        </w:tc>
      </w:tr>
    </w:tbl>
    <w:p>
      <w:pPr>
        <w:spacing w:after="40"/>
      </w:pPr>
    </w:p>
    <w:p>
      <w:pPr>
        <w:pStyle w:val="Heading2"/>
        <w:keepNext/>
        <w:pBdr>
          <w:bottom w:val="single" w:sz="6" w:space="1" w:color="86B9E0"/>
        </w:pBdr>
      </w:pPr>
      <w:r>
        <w:rPr>
          <w:rFonts w:ascii="Arial" w:hAnsi="Arial"/>
          <w:b/>
          <w:color w:val="1F4E79"/>
          <w:sz w:val="26"/>
        </w:rPr>
        <w:t>FR-009  List, Search, View, Update, and Summarise Branches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FR-009  List, Search, View, Update, and Summarise Branches  -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List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School-scoped list supports status flags, main-only, free-text search, and allow-listed ordering.</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Detail</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Returns branch identity, location, state, timestamps, and nested primary admin.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Update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Updates name, main flag, type, address, email, country, state, and opened_at. Status is handled separately.</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Statistics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Returns all, active, pending, suspended, inactive, and closed counts for the School.</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Audit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Branch update emits a before/after audit diff.</w:t>
            </w:r>
          </w:p>
        </w:tc>
      </w:tr>
    </w:tbl>
    <w:p>
      <w:pPr>
        <w:spacing w:after="40"/>
      </w:pPr>
    </w:p>
    <w:p>
      <w:pPr>
        <w:pStyle w:val="Heading2"/>
        <w:keepNext/>
        <w:pBdr>
          <w:bottom w:val="single" w:sz="6" w:space="1" w:color="86B9E0"/>
        </w:pBdr>
      </w:pPr>
      <w:r>
        <w:rPr>
          <w:rFonts w:ascii="Arial" w:hAnsi="Arial"/>
          <w:b/>
          <w:color w:val="1F4E79"/>
          <w:sz w:val="26"/>
        </w:rPr>
        <w:t>FR-010  Transition Branch Lifecycle</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FR-010  Transition Branch Lifecycle  -  Endpoint present but defective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Target states</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ACTIVE, SUSPENDED, INACTIVE, PENDING, or CLOSED.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Actor</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Authenticated active XVision staff.</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Validation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 transition to the current state is rejected; no allowed-transition matrix is enforced.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Critical defect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Branch.transition() includes deleted_at in update_fields, but Branch has no deleted_at field. Current transition calls will raise before lifecycle history is written.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Required correction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Persist only real lifecycle fields, update deactivated_at/closed_at consistently, define allowed transitions, and add regression tests.</w:t>
            </w:r>
          </w:p>
        </w:tc>
      </w:tr>
    </w:tbl>
    <w:p>
      <w:pPr>
        <w:spacing w:after="40"/>
      </w:pPr>
    </w:p>
    <w:p>
      <w:pPr>
        <w:pStyle w:val="Heading2"/>
        <w:keepNext/>
        <w:pBdr>
          <w:bottom w:val="single" w:sz="6" w:space="1" w:color="86B9E0"/>
        </w:pBdr>
      </w:pPr>
      <w:r>
        <w:rPr>
          <w:rFonts w:ascii="Arial" w:hAnsi="Arial"/>
          <w:b/>
          <w:color w:val="1F4E79"/>
          <w:sz w:val="26"/>
        </w:rPr>
        <w:t>FR-011  Enforce Tenant and Branch Access Boundaries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FR-011  Enforce Tenant and Branch Access Boundaries  -  Partial</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Tenant boundary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TenantJWTAuthentication establishes ambient tenant context; TenantAwareManager filters Branch and other opted-in models.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Platform boundary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APIs use platform permission keys and operate over the platform School collection.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Branch boundary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RBAC supports branch-scoped role assignments, but vs_schools views do not independently filter Branch rows by the caller's assigned Branch.</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Requirement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Every School-user endpoint in dependent apps must combine tenant scoping with branch scope where the role is branch-bound.</w:t>
            </w:r>
          </w:p>
        </w:tc>
      </w:tr>
    </w:tbl>
    <w:p>
      <w:pPr>
        <w:spacing w:after="40"/>
      </w:pPr>
    </w:p>
    <w:p>
      <w:pPr>
        <w:pStyle w:val="Heading2"/>
        <w:keepNext/>
        <w:pBdr>
          <w:bottom w:val="single" w:sz="6" w:space="1" w:color="86B9E0"/>
        </w:pBdr>
      </w:pPr>
      <w:r>
        <w:rPr>
          <w:rFonts w:ascii="Arial" w:hAnsi="Arial"/>
          <w:b/>
          <w:color w:val="1F4E79"/>
          <w:sz w:val="26"/>
        </w:rPr>
        <w:t>FR-012  Record School and Branch Audit Events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FR-012  Record School and Branch Audit Events  -  Partial</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Implemented</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create, Branch create, and Branch update emit platform audit events. Configuration changes have their own immutable audit stream.</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Lifecycle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BranchLifecycle stores status events, but the current transition defect prevents successful writes.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Missing</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update and reset-config do not emit the expected platform audit event in current code.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Identity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Audit records identify entity type/id/label and actor, with before/diff payloads where implemented.</w:t>
            </w:r>
          </w:p>
        </w:tc>
      </w:tr>
    </w:tbl>
    <w:p>
      <w:pPr>
        <w:spacing w:after="40"/>
      </w:pPr>
    </w:p>
    <w:p>
      <w:pPr>
        <w:pStyle w:val="Heading2"/>
        <w:keepNext/>
        <w:pBdr>
          <w:bottom w:val="single" w:sz="6" w:space="1" w:color="86B9E0"/>
        </w:pBdr>
      </w:pPr>
      <w:r>
        <w:rPr>
          <w:rFonts w:ascii="Arial" w:hAnsi="Arial"/>
          <w:b/>
          <w:color w:val="1F4E79"/>
          <w:sz w:val="26"/>
        </w:rPr>
        <w:t>FR-013  Reset School Configuration</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FR-013  Reset School Configuration  -  Partial</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Endpoint</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POST /v1/i/{slug}/reset-config/ restricted to XVision super administrators.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Current action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Deletes SchoolBranding only.</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Confirmation</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A non-empty confirmation_token is required but is not compared to any expected School-specific value.</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Not implemented</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Module overrides, entitlements, localization, package settings, and a reset audit event are not reset.</w:t>
            </w:r>
          </w:p>
        </w:tc>
      </w:tr>
    </w:tbl>
    <w:p>
      <w:pPr>
        <w:spacing w:after="40"/>
      </w:pPr>
    </w:p>
    <w:p>
      <w:pPr>
        <w:pStyle w:val="Heading2"/>
        <w:keepNext/>
        <w:pBdr>
          <w:bottom w:val="single" w:sz="6" w:space="1" w:color="86B9E0"/>
        </w:pBdr>
      </w:pPr>
      <w:r>
        <w:rPr>
          <w:rFonts w:ascii="Arial" w:hAnsi="Arial"/>
          <w:b/>
          <w:color w:val="1F4E79"/>
          <w:sz w:val="26"/>
        </w:rPr>
        <w:t>FR-014  Manage School Lifecycle and Destructive Operations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FR-014  Manage School Lifecycle and Destructive Operations  -  Not implemented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Source capability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Suspend School with Branch cascade, reactivate, soft delete, guarded hard delete, provisioning rollback, and health status.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Current model</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School exposes PENDING, ACTIVE, and INACTIVE only. There is no SUSPENDED or DELETED state and no lifecycle endpoint.</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Delete safety</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No public delete view or active-dependent validation exists. Direct ORM deletion would cascade to Branch rows while Tenant is protected.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Health</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The admin overview reports aggregate operational data, but the cross-module School health row is still a placeholder.</w:t>
            </w:r>
          </w:p>
        </w:tc>
      </w:tr>
    </w:tbl>
    <w:p>
      <w:pPr>
        <w:spacing w:after="40"/>
      </w:pPr>
    </w:p>
    <w:p>
      <w:pPr>
        <w:pStyle w:val="Heading2"/>
        <w:keepNext/>
        <w:pBdr>
          <w:bottom w:val="single" w:sz="6" w:space="1" w:color="86B9E0"/>
        </w:pBdr>
      </w:pPr>
      <w:r>
        <w:rPr>
          <w:rFonts w:ascii="Arial" w:hAnsi="Arial"/>
          <w:b/>
          <w:color w:val="1F4E79"/>
          <w:sz w:val="26"/>
        </w:rPr>
        <w:t>FR-015  Branch Overrides, Clone, Transfer, and Safe Deletion</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1500"/>
        <w:gridCol w:w="7860"/>
      </w:tblGrid>
      <w:tr>
        <w:trPr>
          <w:tblHeader w:val="true"/>
          <w:cantSplit/>
        </w:trPr>
        <w:tc>
          <w:tcPr>
            <w:tcW w:type="dxa" w:w="7860"/>
            <w:gridSpan w:val="2"/>
            <w:shd w:fill="1F4E79"/>
            <w:vAlign w:val="center"/>
            <w:tcMar>
              <w:top w:w="90" w:type="dxa"/>
              <w:left w:w="120" w:type="dxa"/>
              <w:bottom w:w="90" w:type="dxa"/>
              <w:right w:w="120" w:type="dxa"/>
            </w:tcMar>
          </w:tcPr>
          <w:p>
            <w:r>
              <w:rPr>
                <w:rFonts w:ascii="Arial" w:hAnsi="Arial"/>
                <w:b/>
                <w:color w:val="FFFFFF"/>
                <w:sz w:val="18"/>
              </w:rPr>
              <w:t>FR-015  Branch Overrides, Clone, Transfer, and Safe Deletion  -  Partial</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Implemented elsewhere</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vs_config supports Branch-level capability overrides and effective-state evaluation.</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Not implemented</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Clone Branch configuration; transfer staff/students between Branches; delete Branch with active-record checks.</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Delete API</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No Branch delete endpoint exists, so the prevention rule is neither exposed nor tested.</w:t>
            </w:r>
          </w:p>
        </w:tc>
      </w:tr>
      <w:tr>
        <w:trPr>
          <w:cantSplit/>
        </w:trPr>
        <w:tc>
          <w:tcPr>
            <w:tcW w:type="dxa" w:w="15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Transfer ownership</w:t>
            </w:r>
          </w:p>
        </w:tc>
        <w:tc>
          <w:tcPr>
            <w:tcW w:type="dxa" w:w="7860"/>
            <w:vAlign w:val="center"/>
            <w:tcMar>
              <w:top w:w="90" w:type="dxa"/>
              <w:left w:w="120" w:type="dxa"/>
              <w:bottom w:w="90" w:type="dxa"/>
              <w:right w:w="120" w:type="dxa"/>
            </w:tcMar>
          </w:tcPr>
          <w:p>
            <w:pPr>
              <w:spacing w:before="0" w:after="0" w:line="240" w:lineRule="auto"/>
            </w:pPr>
            <w:r>
              <w:rPr>
                <w:rFonts w:ascii="Arial" w:hAnsi="Arial"/>
                <w:color w:val="222222"/>
                <w:sz w:val="16"/>
              </w:rPr>
              <w:t>Staff/student transfer belongs to the owning domain services but must use Branch and Tenant constraints from this module.</w:t>
            </w:r>
          </w:p>
        </w:tc>
      </w:tr>
    </w:tbl>
    <w:p>
      <w:pPr>
        <w:spacing w:after="40"/>
      </w:pPr>
    </w:p>
    <w:p>
      <w:pPr>
        <w:pStyle w:val="Heading2"/>
        <w:keepNext/>
        <w:pBdr>
          <w:bottom w:val="single" w:sz="6" w:space="1" w:color="86B9E0"/>
        </w:pBdr>
      </w:pPr>
      <w:r>
        <w:rPr>
          <w:rFonts w:ascii="Arial" w:hAnsi="Arial"/>
          <w:b/>
          <w:color w:val="1F4E79"/>
          <w:sz w:val="26"/>
        </w:rPr>
        <w:t>5.16  Source Capability Coverage</w:t>
      </w:r>
    </w:p>
    <w:p>
      <w:pPr>
        <w:keepLines w:val="0"/>
        <w:spacing w:before="0" w:after="80" w:line="240" w:lineRule="auto"/>
      </w:pPr>
      <w:r>
        <w:rPr>
          <w:rFonts w:ascii="Arial" w:hAnsi="Arial"/>
          <w:color w:val="000000"/>
          <w:sz w:val="18"/>
        </w:rPr>
        <w:t>This matrix accounts for every Module 1 capability in the v2.2 breakdown against the inspected code baseline.</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3400"/>
        <w:gridCol w:w="1500"/>
        <w:gridCol w:w="4460"/>
      </w:tblGrid>
      <w:tr>
        <w:trPr>
          <w:tblHeader w:val="true"/>
          <w:cantSplit/>
        </w:trPr>
        <w:tc>
          <w:tcPr>
            <w:tcW w:type="dxa" w:w="3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Capability</w:t>
            </w:r>
          </w:p>
        </w:tc>
        <w:tc>
          <w:tcPr>
            <w:tcW w:type="dxa" w:w="15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Code Status</w:t>
            </w:r>
          </w:p>
        </w:tc>
        <w:tc>
          <w:tcPr>
            <w:tcW w:type="dxa" w:w="44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Evidence / Interpretation</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Create School with name, type, country, timezone</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Create exists; ownership type and branch country exist; School timezone is absent.</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Auto-generate School slug</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Generated from name, reserved-name check, unique collision suggestions.</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Provision School database schema</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7030A0"/>
                <w:sz w:val="16"/>
              </w:rPr>
              <w:t>Superseded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Current architecture is shared-schema with a Tenant row, not one schema per School.</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Assign region/localization settings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Currency/term structure and Branch country/state exist; no region/timezone model.</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Configure School lifecycle states</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Only PENDING/ACTIVE/INACTIVE fields; no lifecycle API.</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Enable/disable modules with dependencies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Package entitlements plus transitive dependency closure and overrides.</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Assign primary School administrator</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Contact link, role, User, invitation, async email.</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Upload logo and favicon</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Logo only.</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Update School metadata</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Selected fields only; identity and lifecycle are locked.</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Validate School uniqueness (name + slug)</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Slug/code unique; name not unique.</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Enforce School-level data isolation</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Tenant boundary and tenant-aware managers across opted-in models.</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Suspend School and cascade Branches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No School suspension state or service.</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Reactivate suspended School</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No School lifecycle endpoint.</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Soft delete School</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No deleted flag/timestamp or endpoint.</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Guarded hard delete School</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No delete endpoint or dependency validation.</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Reset School configuration</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Only branding deletion; token not verified.</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View School health status</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Aggregate admin overview exists; per-School health remains placeholder.</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Track School creation audit logs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School create emits vs_audit event.</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Enforce School-level feature flags</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Effective capability service resolves entitlements/dependencies/overrides.</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Rollback failed School provisioning</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Serializer transaction rolls back hard failures; admin invite failures are intentionally swallowed; import rollback exists.</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Create Branch under School</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Requires active School and primary admin.</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Assign Branch name/code/address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Code auto-allocation; uniqueness lacks DB constraint.</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Set Branch phone/email</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Branch email exists; phone only exists on ContactInfo.</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Assign Branch administrator</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Branch role/User/invitation flow.</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Configure Branch feature overrides</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187B43"/>
                <w:sz w:val="16"/>
              </w:rPr>
              <w:t>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vs_config OverrideListSetView at Branch scope.</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Activate/deactivate Branch</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Endpoint exists but transition currently references missing deleted_at and fails.</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Transfer staff/students between Branches</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No service or endpoint found.</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Enforce branch-scoped staff access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9C6500"/>
                <w:sz w:val="16"/>
              </w:rPr>
              <w:t>Partial</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RBAC branch assignments exist; view-level Branch filtering is not universal.</w:t>
            </w:r>
          </w:p>
        </w:tc>
      </w:tr>
      <w:tr>
        <w:trPr>
          <w:cantSplit/>
        </w:trPr>
        <w:tc>
          <w:tcPr>
            <w:tcW w:type="dxa" w:w="3400"/>
            <w:vAlign w:val="center"/>
            <w:tcMar>
              <w:top w:w="90" w:type="dxa"/>
              <w:left w:w="120" w:type="dxa"/>
              <w:bottom w:w="90" w:type="dxa"/>
              <w:right w:w="120" w:type="dxa"/>
            </w:tcMar>
          </w:tcPr>
          <w:p>
            <w:pPr>
              <w:spacing w:before="0" w:after="0" w:line="240" w:lineRule="auto"/>
            </w:pPr>
            <w:r>
              <w:rPr>
                <w:rFonts w:ascii="Arial" w:hAnsi="Arial"/>
                <w:color w:val="222222"/>
                <w:sz w:val="16"/>
              </w:rPr>
              <w:t>Clone Branch configuration</w:t>
            </w:r>
          </w:p>
        </w:tc>
        <w:tc>
          <w:tcPr>
            <w:tcW w:type="dxa" w:w="1500"/>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vAlign w:val="center"/>
            <w:tcMar>
              <w:top w:w="90" w:type="dxa"/>
              <w:left w:w="120" w:type="dxa"/>
              <w:bottom w:w="90" w:type="dxa"/>
              <w:right w:w="120" w:type="dxa"/>
            </w:tcMar>
          </w:tcPr>
          <w:p>
            <w:pPr>
              <w:spacing w:before="0" w:after="0" w:line="240" w:lineRule="auto"/>
            </w:pPr>
            <w:r>
              <w:rPr>
                <w:rFonts w:ascii="Arial" w:hAnsi="Arial"/>
                <w:color w:val="222222"/>
                <w:sz w:val="16"/>
              </w:rPr>
              <w:t>No service or endpoint found.</w:t>
            </w:r>
          </w:p>
        </w:tc>
      </w:tr>
      <w:tr>
        <w:trPr>
          <w:cantSplit/>
        </w:trPr>
        <w:tc>
          <w:tcPr>
            <w:tcW w:type="dxa" w:w="34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Prevent deleting Branch with active records</w:t>
            </w:r>
          </w:p>
        </w:tc>
        <w:tc>
          <w:tcPr>
            <w:tcW w:type="dxa" w:w="1500"/>
            <w:shd w:fill="F2F2F2"/>
            <w:vAlign w:val="center"/>
            <w:tcMar>
              <w:top w:w="90" w:type="dxa"/>
              <w:left w:w="120" w:type="dxa"/>
              <w:bottom w:w="90" w:type="dxa"/>
              <w:right w:w="120" w:type="dxa"/>
            </w:tcMar>
          </w:tcPr>
          <w:p>
            <w:pPr>
              <w:spacing w:before="0" w:after="0" w:line="240" w:lineRule="auto"/>
            </w:pPr>
            <w:r>
              <w:rPr>
                <w:rFonts w:ascii="Arial" w:hAnsi="Arial"/>
                <w:color w:val="C00000"/>
                <w:sz w:val="16"/>
              </w:rPr>
              <w:t>Not implemented</w:t>
            </w:r>
          </w:p>
        </w:tc>
        <w:tc>
          <w:tcPr>
            <w:tcW w:type="dxa" w:w="4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No Branch delete endpoint or dependency checks.</w:t>
            </w:r>
          </w:p>
        </w:tc>
      </w:tr>
    </w:tbl>
    <w:p>
      <w:pPr>
        <w:spacing w:after="40"/>
      </w:pPr>
    </w:p>
    <w:p>
      <w:pPr>
        <w:pStyle w:val="Heading1"/>
        <w:keepNext/>
        <w:ind w:left="180" w:right="180"/>
        <w:shd w:fill="1F4E79"/>
      </w:pPr>
      <w:r>
        <w:rPr>
          <w:rFonts w:ascii="Arial" w:hAnsi="Arial"/>
          <w:b/>
          <w:color w:val="FFFFFF"/>
          <w:sz w:val="34"/>
        </w:rPr>
        <w:t>6. API Endpoints</w:t>
      </w:r>
    </w:p>
    <w:p>
      <w:pPr>
        <w:keepLines w:val="0"/>
        <w:spacing w:before="0" w:after="80" w:line="240" w:lineRule="auto"/>
      </w:pPr>
      <w:r>
        <w:rPr>
          <w:rFonts w:ascii="Arial" w:hAnsi="Arial"/>
          <w:color w:val="000000"/>
          <w:sz w:val="18"/>
        </w:rPr>
        <w:t>The Django application mounts vs_schools at /v1/i/. A reverse proxy may add an external /api prefix, but that prefix is not defined in the repository URL configuration. All protected endpoints require an authenticated active user and the gate shown below.</w:t>
      </w:r>
    </w:p>
    <w:p>
      <w:pPr>
        <w:pStyle w:val="Heading2"/>
        <w:keepNext/>
        <w:pBdr>
          <w:bottom w:val="single" w:sz="6" w:space="1" w:color="86B9E0"/>
        </w:pBdr>
      </w:pPr>
      <w:r>
        <w:rPr>
          <w:rFonts w:ascii="Arial" w:hAnsi="Arial"/>
          <w:b/>
          <w:color w:val="1F4E79"/>
          <w:sz w:val="26"/>
        </w:rPr>
        <w:t>6.1  School Endpoints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800"/>
        <w:gridCol w:w="2700"/>
        <w:gridCol w:w="2200"/>
        <w:gridCol w:w="3660"/>
      </w:tblGrid>
      <w:tr>
        <w:trPr>
          <w:tblHeader w:val="true"/>
          <w:cantSplit/>
        </w:trPr>
        <w:tc>
          <w:tcPr>
            <w:tcW w:type="dxa" w:w="8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Method</w:t>
            </w:r>
          </w:p>
        </w:tc>
        <w:tc>
          <w:tcPr>
            <w:tcW w:type="dxa" w:w="27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Endpoint</w:t>
            </w:r>
          </w:p>
        </w:tc>
        <w:tc>
          <w:tcPr>
            <w:tcW w:type="dxa" w:w="22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Permission</w:t>
            </w:r>
          </w:p>
        </w:tc>
        <w:tc>
          <w:tcPr>
            <w:tcW w:type="dxa" w:w="36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2700"/>
            <w:vAlign w:val="center"/>
            <w:tcMar>
              <w:top w:w="90" w:type="dxa"/>
              <w:left w:w="120" w:type="dxa"/>
              <w:bottom w:w="90" w:type="dxa"/>
              <w:right w:w="120" w:type="dxa"/>
            </w:tcMar>
          </w:tcPr>
          <w:p>
            <w:pPr>
              <w:spacing w:before="0" w:after="0" w:line="240" w:lineRule="auto"/>
            </w:pPr>
            <w:r>
              <w:rPr>
                <w:rFonts w:ascii="Courier New" w:hAnsi="Courier New"/>
                <w:color w:val="7030A0"/>
                <w:sz w:val="15"/>
              </w:rPr>
              <w:t>/v1/i/</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platform.schools.view</w:t>
            </w:r>
          </w:p>
        </w:tc>
        <w:tc>
          <w:tcPr>
            <w:tcW w:type="dxa" w:w="3660"/>
            <w:vAlign w:val="center"/>
            <w:tcMar>
              <w:top w:w="90" w:type="dxa"/>
              <w:left w:w="120" w:type="dxa"/>
              <w:bottom w:w="90" w:type="dxa"/>
              <w:right w:w="120" w:type="dxa"/>
            </w:tcMar>
          </w:tcPr>
          <w:p>
            <w:pPr>
              <w:spacing w:before="0" w:after="0" w:line="240" w:lineRule="auto"/>
            </w:pPr>
            <w:r>
              <w:rPr>
                <w:rFonts w:ascii="Arial" w:hAnsi="Arial"/>
                <w:color w:val="222222"/>
                <w:sz w:val="16"/>
              </w:rPr>
              <w:t>Paginated School list with filters/search/ordering.</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POST</w:t>
            </w:r>
          </w:p>
        </w:tc>
        <w:tc>
          <w:tcPr>
            <w:tcW w:type="dxa" w:w="27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/v1/i/create/</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platform.schools.create</w:t>
            </w:r>
          </w:p>
        </w:tc>
        <w:tc>
          <w:tcPr>
            <w:tcW w:type="dxa" w:w="36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Create School, Tenant, optional branches/admins/branding/package/entitlements.</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2700"/>
            <w:vAlign w:val="center"/>
            <w:tcMar>
              <w:top w:w="90" w:type="dxa"/>
              <w:left w:w="120" w:type="dxa"/>
              <w:bottom w:w="90" w:type="dxa"/>
              <w:right w:w="120" w:type="dxa"/>
            </w:tcMar>
          </w:tcPr>
          <w:p>
            <w:pPr>
              <w:spacing w:before="0" w:after="0" w:line="240" w:lineRule="auto"/>
            </w:pPr>
            <w:r>
              <w:rPr>
                <w:rFonts w:ascii="Courier New" w:hAnsi="Courier New"/>
                <w:color w:val="7030A0"/>
                <w:sz w:val="15"/>
              </w:rPr>
              <w:t>/v1/i/stats/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platform.schools.view</w:t>
            </w:r>
          </w:p>
        </w:tc>
        <w:tc>
          <w:tcPr>
            <w:tcW w:type="dxa" w:w="3660"/>
            <w:vAlign w:val="center"/>
            <w:tcMar>
              <w:top w:w="90" w:type="dxa"/>
              <w:left w:w="120" w:type="dxa"/>
              <w:bottom w:w="90" w:type="dxa"/>
              <w:right w:w="120" w:type="dxa"/>
            </w:tcMar>
          </w:tcPr>
          <w:p>
            <w:pPr>
              <w:spacing w:before="0" w:after="0" w:line="240" w:lineRule="auto"/>
            </w:pPr>
            <w:r>
              <w:rPr>
                <w:rFonts w:ascii="Arial" w:hAnsi="Arial"/>
                <w:color w:val="222222"/>
                <w:sz w:val="16"/>
              </w:rPr>
              <w:t>School totals by status.</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27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/v1/i/package-plans/</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IsVisionStaff</w:t>
            </w:r>
          </w:p>
        </w:tc>
        <w:tc>
          <w:tcPr>
            <w:tcW w:type="dxa" w:w="36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List active package plans.</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2700"/>
            <w:vAlign w:val="center"/>
            <w:tcMar>
              <w:top w:w="90" w:type="dxa"/>
              <w:left w:w="120" w:type="dxa"/>
              <w:bottom w:w="90" w:type="dxa"/>
              <w:right w:w="120" w:type="dxa"/>
            </w:tcMar>
          </w:tcPr>
          <w:p>
            <w:pPr>
              <w:spacing w:before="0" w:after="0" w:line="240" w:lineRule="auto"/>
            </w:pPr>
            <w:r>
              <w:rPr>
                <w:rFonts w:ascii="Courier New" w:hAnsi="Courier New"/>
                <w:color w:val="7030A0"/>
                <w:sz w:val="15"/>
              </w:rPr>
              <w:t>/v1/i/modules/</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IsVisionStaff</w:t>
            </w:r>
          </w:p>
        </w:tc>
        <w:tc>
          <w:tcPr>
            <w:tcW w:type="dxa" w:w="3660"/>
            <w:vAlign w:val="center"/>
            <w:tcMar>
              <w:top w:w="90" w:type="dxa"/>
              <w:left w:w="120" w:type="dxa"/>
              <w:bottom w:w="90" w:type="dxa"/>
              <w:right w:w="120" w:type="dxa"/>
            </w:tcMar>
          </w:tcPr>
          <w:p>
            <w:pPr>
              <w:spacing w:before="0" w:after="0" w:line="240" w:lineRule="auto"/>
            </w:pPr>
            <w:r>
              <w:rPr>
                <w:rFonts w:ascii="Arial" w:hAnsi="Arial"/>
                <w:color w:val="222222"/>
                <w:sz w:val="16"/>
              </w:rPr>
              <w:t>List active module capabilities and dependencies.</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27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platform.schools.view</w:t>
            </w:r>
          </w:p>
        </w:tc>
        <w:tc>
          <w:tcPr>
            <w:tcW w:type="dxa" w:w="36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Retrieve School detail and nested records.</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PUT/PATCH</w:t>
            </w:r>
          </w:p>
        </w:tc>
        <w:tc>
          <w:tcPr>
            <w:tcW w:type="dxa" w:w="2700"/>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/v1/i/{slug}/update/</w:t>
            </w:r>
          </w:p>
        </w:tc>
        <w:tc>
          <w:tcPr>
            <w:tcW w:type="dxa" w:w="22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platform.schools.update</w:t>
            </w:r>
          </w:p>
        </w:tc>
        <w:tc>
          <w:tcPr>
            <w:tcW w:type="dxa" w:w="3660"/>
            <w:vAlign w:val="center"/>
            <w:tcMar>
              <w:top w:w="90" w:type="dxa"/>
              <w:left w:w="120" w:type="dxa"/>
              <w:bottom w:w="90" w:type="dxa"/>
              <w:right w:w="120" w:type="dxa"/>
            </w:tcMar>
          </w:tcPr>
          <w:p>
            <w:pPr>
              <w:spacing w:before="0" w:after="0" w:line="240" w:lineRule="auto"/>
            </w:pPr>
            <w:r>
              <w:rPr>
                <w:rFonts w:ascii="Arial" w:hAnsi="Arial"/>
                <w:color w:val="222222"/>
                <w:sz w:val="16"/>
              </w:rPr>
              <w:t>Update selected School metadata and optional logo.</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POST</w:t>
            </w:r>
          </w:p>
        </w:tc>
        <w:tc>
          <w:tcPr>
            <w:tcW w:type="dxa" w:w="27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/v1/i/{slug}/reset-config/</w:t>
            </w:r>
          </w:p>
        </w:tc>
        <w:tc>
          <w:tcPr>
            <w:tcW w:type="dxa" w:w="22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IsVisionSuperAdmin</w:t>
            </w:r>
          </w:p>
        </w:tc>
        <w:tc>
          <w:tcPr>
            <w:tcW w:type="dxa" w:w="36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Current behavior removes branding only.</w:t>
            </w:r>
          </w:p>
        </w:tc>
      </w:tr>
    </w:tbl>
    <w:p>
      <w:pPr>
        <w:spacing w:after="40"/>
      </w:pPr>
    </w:p>
    <w:p>
      <w:pPr>
        <w:pStyle w:val="Heading2"/>
        <w:keepNext/>
        <w:pBdr>
          <w:bottom w:val="single" w:sz="6" w:space="1" w:color="86B9E0"/>
        </w:pBdr>
      </w:pPr>
      <w:r>
        <w:rPr>
          <w:rFonts w:ascii="Arial" w:hAnsi="Arial"/>
          <w:b/>
          <w:color w:val="1F4E79"/>
          <w:sz w:val="26"/>
        </w:rPr>
        <w:t>6.2  Branch Endpoints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800"/>
        <w:gridCol w:w="3000"/>
        <w:gridCol w:w="2100"/>
        <w:gridCol w:w="3460"/>
      </w:tblGrid>
      <w:tr>
        <w:trPr>
          <w:tblHeader w:val="true"/>
          <w:cantSplit/>
        </w:trPr>
        <w:tc>
          <w:tcPr>
            <w:tcW w:type="dxa" w:w="8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Method</w:t>
            </w:r>
          </w:p>
        </w:tc>
        <w:tc>
          <w:tcPr>
            <w:tcW w:type="dxa" w:w="3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Endpoint</w:t>
            </w:r>
          </w:p>
        </w:tc>
        <w:tc>
          <w:tcPr>
            <w:tcW w:type="dxa" w:w="21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Permission</w:t>
            </w:r>
          </w:p>
        </w:tc>
        <w:tc>
          <w:tcPr>
            <w:tcW w:type="dxa" w:w="34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3000"/>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platform.branches.view</w:t>
            </w:r>
          </w:p>
        </w:tc>
        <w:tc>
          <w:tcPr>
            <w:tcW w:type="dxa" w:w="3460"/>
            <w:vAlign w:val="center"/>
            <w:tcMar>
              <w:top w:w="90" w:type="dxa"/>
              <w:left w:w="120" w:type="dxa"/>
              <w:bottom w:w="90" w:type="dxa"/>
              <w:right w:w="120" w:type="dxa"/>
            </w:tcMar>
          </w:tcPr>
          <w:p>
            <w:pPr>
              <w:spacing w:before="0" w:after="0" w:line="240" w:lineRule="auto"/>
            </w:pPr>
            <w:r>
              <w:rPr>
                <w:rFonts w:ascii="Arial" w:hAnsi="Arial"/>
                <w:color w:val="222222"/>
                <w:sz w:val="16"/>
              </w:rPr>
              <w:t>List Branches within the route School.</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POST</w:t>
            </w:r>
          </w:p>
        </w:tc>
        <w:tc>
          <w:tcPr>
            <w:tcW w:type="dxa" w:w="3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/v1/i/{slug}/branches/create/</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platform.branches.create</w:t>
            </w:r>
          </w:p>
        </w:tc>
        <w:tc>
          <w:tcPr>
            <w:tcW w:type="dxa" w:w="3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Create PENDING Branch and primary admin; School must be ACTIVE.</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3000"/>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/v1/i/{slug}/branches/stats/</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platform.branches.view</w:t>
            </w:r>
          </w:p>
        </w:tc>
        <w:tc>
          <w:tcPr>
            <w:tcW w:type="dxa" w:w="3460"/>
            <w:vAlign w:val="center"/>
            <w:tcMar>
              <w:top w:w="90" w:type="dxa"/>
              <w:left w:w="120" w:type="dxa"/>
              <w:bottom w:w="90" w:type="dxa"/>
              <w:right w:w="120" w:type="dxa"/>
            </w:tcMar>
          </w:tcPr>
          <w:p>
            <w:pPr>
              <w:spacing w:before="0" w:after="0" w:line="240" w:lineRule="auto"/>
            </w:pPr>
            <w:r>
              <w:rPr>
                <w:rFonts w:ascii="Arial" w:hAnsi="Arial"/>
                <w:color w:val="222222"/>
                <w:sz w:val="16"/>
              </w:rPr>
              <w:t>Branch totals by status.</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3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/v1/i/{slug}/branches/{code}/detail/</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platform.branches.view</w:t>
            </w:r>
          </w:p>
        </w:tc>
        <w:tc>
          <w:tcPr>
            <w:tcW w:type="dxa" w:w="3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Retrieve Branch detail and primary admin.</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PUT/PATCH</w:t>
            </w:r>
          </w:p>
        </w:tc>
        <w:tc>
          <w:tcPr>
            <w:tcW w:type="dxa" w:w="3000"/>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/v1/i/{slug}/branches/{code}/update/</w:t>
            </w:r>
          </w:p>
        </w:tc>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platform.branches.update</w:t>
            </w:r>
          </w:p>
        </w:tc>
        <w:tc>
          <w:tcPr>
            <w:tcW w:type="dxa" w:w="3460"/>
            <w:vAlign w:val="center"/>
            <w:tcMar>
              <w:top w:w="90" w:type="dxa"/>
              <w:left w:w="120" w:type="dxa"/>
              <w:bottom w:w="90" w:type="dxa"/>
              <w:right w:w="120" w:type="dxa"/>
            </w:tcMar>
          </w:tcPr>
          <w:p>
            <w:pPr>
              <w:spacing w:before="0" w:after="0" w:line="240" w:lineRule="auto"/>
            </w:pPr>
            <w:r>
              <w:rPr>
                <w:rFonts w:ascii="Arial" w:hAnsi="Arial"/>
                <w:color w:val="222222"/>
                <w:sz w:val="16"/>
              </w:rPr>
              <w:t>Update Branch metadata.</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POST</w:t>
            </w:r>
          </w:p>
        </w:tc>
        <w:tc>
          <w:tcPr>
            <w:tcW w:type="dxa" w:w="3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/v1/i/{slug}/branches/{code}/transition/</w:t>
            </w:r>
          </w:p>
        </w:tc>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IsVisionStaff</w:t>
            </w:r>
          </w:p>
        </w:tc>
        <w:tc>
          <w:tcPr>
            <w:tcW w:type="dxa" w:w="34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Attempt lifecycle transition; currently fails due to model defect.</w:t>
            </w:r>
          </w:p>
        </w:tc>
      </w:tr>
    </w:tbl>
    <w:p>
      <w:pPr>
        <w:spacing w:after="40"/>
      </w:pPr>
    </w:p>
    <w:p>
      <w:pPr>
        <w:pStyle w:val="Heading2"/>
        <w:keepNext/>
        <w:pBdr>
          <w:bottom w:val="single" w:sz="6" w:space="1" w:color="86B9E0"/>
        </w:pBdr>
      </w:pPr>
      <w:r>
        <w:rPr>
          <w:rFonts w:ascii="Arial" w:hAnsi="Arial"/>
          <w:b/>
          <w:color w:val="1F4E79"/>
          <w:sz w:val="26"/>
        </w:rPr>
        <w:t>6.3  Related Configuration Endpoints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800"/>
        <w:gridCol w:w="3000"/>
        <w:gridCol w:w="2400"/>
        <w:gridCol w:w="3160"/>
      </w:tblGrid>
      <w:tr>
        <w:trPr>
          <w:tblHeader w:val="true"/>
          <w:cantSplit/>
        </w:trPr>
        <w:tc>
          <w:tcPr>
            <w:tcW w:type="dxa" w:w="8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Method</w:t>
            </w:r>
          </w:p>
        </w:tc>
        <w:tc>
          <w:tcPr>
            <w:tcW w:type="dxa" w:w="30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Endpoint</w:t>
            </w:r>
          </w:p>
        </w:tc>
        <w:tc>
          <w:tcPr>
            <w:tcW w:type="dxa" w:w="2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Permission</w:t>
            </w:r>
          </w:p>
        </w:tc>
        <w:tc>
          <w:tcPr>
            <w:tcW w:type="dxa" w:w="31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Description</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GET/POST</w:t>
            </w:r>
          </w:p>
        </w:tc>
        <w:tc>
          <w:tcPr>
            <w:tcW w:type="dxa" w:w="3000"/>
            <w:vAlign w:val="center"/>
            <w:tcMar>
              <w:top w:w="90" w:type="dxa"/>
              <w:left w:w="120" w:type="dxa"/>
              <w:bottom w:w="90" w:type="dxa"/>
              <w:right w:w="120" w:type="dxa"/>
            </w:tcMar>
          </w:tcPr>
          <w:p>
            <w:pPr>
              <w:spacing w:before="0" w:after="0" w:line="240" w:lineRule="auto"/>
            </w:pPr>
            <w:r>
              <w:rPr>
                <w:rFonts w:ascii="Courier New" w:hAnsi="Courier New"/>
                <w:color w:val="7030A0"/>
                <w:sz w:val="15"/>
              </w:rPr>
              <w:t>/v1/config/entitlements/</w:t>
            </w:r>
          </w:p>
        </w:tc>
        <w:tc>
          <w:tcPr>
            <w:tcW w:type="dxa" w:w="2400"/>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 entitlement view/manage</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List or set platform/School tenant grants.</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GET/POST</w:t>
            </w:r>
          </w:p>
        </w:tc>
        <w:tc>
          <w:tcPr>
            <w:tcW w:type="dxa" w:w="3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/v1/config/overrides/</w:t>
            </w:r>
          </w:p>
        </w:tc>
        <w:tc>
          <w:tcPr>
            <w:tcW w:type="dxa" w:w="2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 override view/manage</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List or set platform, School, or Branch feature overrides.</w:t>
            </w:r>
          </w:p>
        </w:tc>
      </w:tr>
      <w:tr>
        <w:trPr>
          <w:cantSplit/>
        </w:trPr>
        <w:tc>
          <w:tcPr>
            <w:tcW w:type="dxa" w:w="800"/>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3000"/>
            <w:vAlign w:val="center"/>
            <w:tcMar>
              <w:top w:w="90" w:type="dxa"/>
              <w:left w:w="120" w:type="dxa"/>
              <w:bottom w:w="90" w:type="dxa"/>
              <w:right w:w="120" w:type="dxa"/>
            </w:tcMar>
          </w:tcPr>
          <w:p>
            <w:pPr>
              <w:spacing w:before="0" w:after="0" w:line="240" w:lineRule="auto"/>
            </w:pPr>
            <w:r>
              <w:rPr>
                <w:rFonts w:ascii="Courier New" w:hAnsi="Courier New"/>
                <w:color w:val="7030A0"/>
                <w:sz w:val="15"/>
              </w:rPr>
              <w:t>/v1/config/effective-capabilities/</w:t>
            </w:r>
          </w:p>
        </w:tc>
        <w:tc>
          <w:tcPr>
            <w:tcW w:type="dxa" w:w="2400"/>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 capability view</w:t>
            </w:r>
          </w:p>
        </w:tc>
        <w:tc>
          <w:tcPr>
            <w:tcW w:type="dxa" w:w="3160"/>
            <w:vAlign w:val="center"/>
            <w:tcMar>
              <w:top w:w="90" w:type="dxa"/>
              <w:left w:w="120" w:type="dxa"/>
              <w:bottom w:w="90" w:type="dxa"/>
              <w:right w:w="120" w:type="dxa"/>
            </w:tcMar>
          </w:tcPr>
          <w:p>
            <w:pPr>
              <w:spacing w:before="0" w:after="0" w:line="240" w:lineRule="auto"/>
            </w:pPr>
            <w:r>
              <w:rPr>
                <w:rFonts w:ascii="Arial" w:hAnsi="Arial"/>
                <w:color w:val="222222"/>
                <w:sz w:val="16"/>
              </w:rPr>
              <w:t>Return final enabled state after grants, dependencies, and overrides.</w:t>
            </w:r>
          </w:p>
        </w:tc>
      </w:tr>
      <w:tr>
        <w:trPr>
          <w:cantSplit/>
        </w:trPr>
        <w:tc>
          <w:tcPr>
            <w:tcW w:type="dxa" w:w="8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GET</w:t>
            </w:r>
          </w:p>
        </w:tc>
        <w:tc>
          <w:tcPr>
            <w:tcW w:type="dxa" w:w="30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/v1/config/audit-events/</w:t>
            </w:r>
          </w:p>
        </w:tc>
        <w:tc>
          <w:tcPr>
            <w:tcW w:type="dxa" w:w="2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 audit view</w:t>
            </w:r>
          </w:p>
        </w:tc>
        <w:tc>
          <w:tcPr>
            <w:tcW w:type="dxa" w:w="31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Read immutable configuration audit events within scope.</w:t>
            </w:r>
          </w:p>
        </w:tc>
      </w:tr>
    </w:tbl>
    <w:p>
      <w:pPr>
        <w:spacing w:after="40"/>
      </w:pPr>
    </w:p>
    <w:p>
      <w:pPr>
        <w:pStyle w:val="Heading1"/>
        <w:keepNext/>
        <w:ind w:left="180" w:right="180"/>
        <w:shd w:fill="1F4E79"/>
      </w:pPr>
      <w:r>
        <w:rPr>
          <w:rFonts w:ascii="Arial" w:hAnsi="Arial"/>
          <w:b/>
          <w:color w:val="FFFFFF"/>
          <w:sz w:val="34"/>
        </w:rPr>
        <w:t>7. Validation Rules and Error Responses</w:t>
      </w:r>
    </w:p>
    <w:p>
      <w:pPr>
        <w:keepLines w:val="0"/>
        <w:spacing w:before="0" w:after="80" w:line="240" w:lineRule="auto"/>
      </w:pPr>
      <w:r>
        <w:rPr>
          <w:rFonts w:ascii="Arial" w:hAnsi="Arial"/>
          <w:color w:val="000000"/>
          <w:sz w:val="18"/>
        </w:rPr>
        <w:t>Validation failures use Django REST Framework ValidationError and the project's response wrappers. Unless a dedicated handler changes the status, serializer validation returns HTTP 400; permission failures return 403; missing route objects return 404.</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100"/>
        <w:gridCol w:w="2900"/>
        <w:gridCol w:w="2960"/>
        <w:gridCol w:w="1400"/>
      </w:tblGrid>
      <w:tr>
        <w:trPr>
          <w:tblHeader w:val="true"/>
          <w:cantSplit/>
        </w:trPr>
        <w:tc>
          <w:tcPr>
            <w:tcW w:type="dxa" w:w="21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Field / Action</w:t>
            </w:r>
          </w:p>
        </w:tc>
        <w:tc>
          <w:tcPr>
            <w:tcW w:type="dxa" w:w="29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Rule</w:t>
            </w:r>
          </w:p>
        </w:tc>
        <w:tc>
          <w:tcPr>
            <w:tcW w:type="dxa" w:w="29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Error / Current Behavior</w:t>
            </w:r>
          </w:p>
        </w:tc>
        <w:tc>
          <w:tcPr>
            <w:tcW w:type="dxa" w:w="14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HTTP</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School slug</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Lowercase URL-safe; not reserved; unique</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Field error with collision suggestions</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School code</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Unique; auto-generated when omitted</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Database/serializer error on collision</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400/DB</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School name uniqueness</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No uniqueness rule exists</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Duplicate names are accepted</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Nested Branches</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If supplied, exactly one is_main and unique names in payload</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branches validation error</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Branch main flag</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No other main Branch through ordinary serializer flow</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is_main validation error; no DB constraint</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Admin email</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Must not already belong to a User</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Nested email error</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Standalone Branch create</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Primary admin is effectively required</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Error is raised during create after Branch work begins; transaction rolls back</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Branch target School</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School must exist and be ACTIVE</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Not found or validation detail</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404/400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Package capacities</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&gt;= 1 and &lt;= selected plan limits</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Per-field capacity error</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Subscription expiry</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Cannot be in the past</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subscription_expires_at error</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Capability enablement</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Must be entitled; dependencies must be effective</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CapabilityNotEntitled / dependency error</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School/Branch update</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At least one direct model field must change</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detail: No changes detected</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Branch transition</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Target must differ from current state</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Validation error; valid changes then hit missing deleted_at defect</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400/500</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Arial" w:hAnsi="Arial"/>
                <w:b/>
                <w:color w:val="1F4E79"/>
                <w:sz w:val="16"/>
              </w:rPr>
              <w:t>Reset config</w:t>
            </w:r>
          </w:p>
        </w:tc>
        <w:tc>
          <w:tcPr>
            <w:tcW w:type="dxa" w:w="2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confirmation_token must be non-empty</w:t>
            </w:r>
          </w:p>
        </w:tc>
        <w:tc>
          <w:tcPr>
            <w:tcW w:type="dxa" w:w="296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Token presence only; no value verification</w:t>
            </w:r>
          </w:p>
        </w:tc>
        <w:tc>
          <w:tcPr>
            <w:tcW w:type="dxa" w:w="14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400</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Arial" w:hAnsi="Arial"/>
                <w:b/>
                <w:color w:val="1F4E79"/>
                <w:sz w:val="16"/>
              </w:rPr>
              <w:t>Cross-School request</w:t>
            </w:r>
          </w:p>
        </w:tc>
        <w:tc>
          <w:tcPr>
            <w:tcW w:type="dxa" w:w="2900"/>
            <w:vAlign w:val="center"/>
            <w:tcMar>
              <w:top w:w="90" w:type="dxa"/>
              <w:left w:w="120" w:type="dxa"/>
              <w:bottom w:w="90" w:type="dxa"/>
              <w:right w:w="120" w:type="dxa"/>
            </w:tcMar>
          </w:tcPr>
          <w:p>
            <w:pPr>
              <w:spacing w:before="0" w:after="0" w:line="240" w:lineRule="auto"/>
            </w:pPr>
            <w:r>
              <w:rPr>
                <w:rFonts w:ascii="Arial" w:hAnsi="Arial"/>
                <w:color w:val="222222"/>
                <w:sz w:val="16"/>
              </w:rPr>
              <w:t>Ambient tenant manager must hide rows outside tenant</w:t>
            </w:r>
          </w:p>
        </w:tc>
        <w:tc>
          <w:tcPr>
            <w:tcW w:type="dxa" w:w="2960"/>
            <w:vAlign w:val="center"/>
            <w:tcMar>
              <w:top w:w="90" w:type="dxa"/>
              <w:left w:w="120" w:type="dxa"/>
              <w:bottom w:w="90" w:type="dxa"/>
              <w:right w:w="120" w:type="dxa"/>
            </w:tcMar>
          </w:tcPr>
          <w:p>
            <w:pPr>
              <w:spacing w:before="0" w:after="0" w:line="240" w:lineRule="auto"/>
            </w:pPr>
            <w:r>
              <w:rPr>
                <w:rFonts w:ascii="Courier New" w:hAnsi="Courier New"/>
                <w:color w:val="7030A0"/>
                <w:sz w:val="15"/>
              </w:rPr>
              <w:t>Not found/empty result where manager is used</w:t>
            </w:r>
          </w:p>
        </w:tc>
        <w:tc>
          <w:tcPr>
            <w:tcW w:type="dxa" w:w="1400"/>
            <w:vAlign w:val="center"/>
            <w:tcMar>
              <w:top w:w="90" w:type="dxa"/>
              <w:left w:w="120" w:type="dxa"/>
              <w:bottom w:w="90" w:type="dxa"/>
              <w:right w:w="120" w:type="dxa"/>
            </w:tcMar>
          </w:tcPr>
          <w:p>
            <w:pPr>
              <w:spacing w:before="0" w:after="0" w:line="240" w:lineRule="auto"/>
            </w:pPr>
            <w:r>
              <w:rPr>
                <w:rFonts w:ascii="Courier New" w:hAnsi="Courier New"/>
                <w:color w:val="7030A0"/>
                <w:sz w:val="15"/>
              </w:rPr>
              <w:t>404/empty</w:t>
            </w:r>
          </w:p>
        </w:tc>
      </w:tr>
    </w:tbl>
    <w:p>
      <w:pPr>
        <w:spacing w:after="40"/>
      </w:pPr>
    </w:p>
    <w:p>
      <w:pPr>
        <w:spacing w:before="80" w:after="120"/>
        <w:ind w:left="115" w:right="115"/>
        <w:shd w:fill="FCE8E8"/>
        <w:pBdr>
          <w:left w:val="single" w:sz="14" w:space="4" w:color="C00000"/>
        </w:pBdr>
      </w:pPr>
      <w:r>
        <w:rPr>
          <w:rFonts w:ascii="Arial" w:hAnsi="Arial"/>
          <w:b/>
          <w:color w:val="C00000"/>
          <w:sz w:val="17"/>
        </w:rPr>
        <w:t>Production error-handling requirement: SchoolDetailView currently catches every exception and returns the exception class, message, and full traceback in the API response. Replace this with server-side logging and a generic error response before release.</w:t>
      </w:r>
    </w:p>
    <w:p>
      <w:pPr>
        <w:pStyle w:val="Heading1"/>
        <w:keepNext/>
        <w:ind w:left="180" w:right="180"/>
        <w:shd w:fill="1F4E79"/>
      </w:pPr>
      <w:r>
        <w:rPr>
          <w:rFonts w:ascii="Arial" w:hAnsi="Arial"/>
          <w:b/>
          <w:color w:val="FFFFFF"/>
          <w:sz w:val="34"/>
        </w:rPr>
        <w:t>8. Cross-Module Dependencies</w:t>
      </w:r>
    </w:p>
    <w:tbl>
      <w:tblPr>
        <w:tblW w:type="dxa" w:w="9360"/>
        <w:tblLayout w:type="fixed"/>
        <w:tblLook w:firstColumn="1" w:firstRow="1" w:lastColumn="0" w:lastRow="0" w:noHBand="0" w:noVBand="1" w:val="04A0"/>
        <w:tblInd w:type="dxa" w:w="120"/>
        <w:tblBorders>
          <w:top w:val="single" w:sz="4" w:color="C9C9C9"/>
          <w:left w:val="single" w:sz="4" w:color="C9C9C9"/>
          <w:bottom w:val="single" w:sz="4" w:color="C9C9C9"/>
          <w:right w:val="single" w:sz="4" w:color="C9C9C9"/>
          <w:insideH w:val="single" w:sz="4" w:color="C9C9C9"/>
          <w:insideV w:val="single" w:sz="4" w:color="C9C9C9"/>
        </w:tblBorders>
      </w:tblPr>
      <w:tblGrid>
        <w:gridCol w:w="2100"/>
        <w:gridCol w:w="1900"/>
        <w:gridCol w:w="2300"/>
        <w:gridCol w:w="3060"/>
      </w:tblGrid>
      <w:tr>
        <w:trPr>
          <w:tblHeader w:val="true"/>
          <w:cantSplit/>
        </w:trPr>
        <w:tc>
          <w:tcPr>
            <w:tcW w:type="dxa" w:w="21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Module</w:t>
            </w:r>
          </w:p>
        </w:tc>
        <w:tc>
          <w:tcPr>
            <w:tcW w:type="dxa" w:w="19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Dependency Type</w:t>
            </w:r>
          </w:p>
        </w:tc>
        <w:tc>
          <w:tcPr>
            <w:tcW w:type="dxa" w:w="230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Trigger</w:t>
            </w:r>
          </w:p>
        </w:tc>
        <w:tc>
          <w:tcPr>
            <w:tcW w:type="dxa" w:w="3060"/>
            <w:shd w:fill="D9EAF7"/>
            <w:vAlign w:val="center"/>
            <w:tcMar>
              <w:top w:w="90" w:type="dxa"/>
              <w:left w:w="120" w:type="dxa"/>
              <w:bottom w:w="90" w:type="dxa"/>
              <w:right w:w="120" w:type="dxa"/>
            </w:tcMar>
          </w:tcPr>
          <w:p>
            <w:pPr>
              <w:spacing w:before="0" w:after="0" w:line="240" w:lineRule="auto"/>
            </w:pPr>
            <w:r>
              <w:rPr>
                <w:rFonts w:ascii="Arial" w:hAnsi="Arial"/>
                <w:b/>
                <w:color w:val="1F4E79"/>
                <w:sz w:val="16"/>
              </w:rPr>
              <w:t>Contract / Expectation</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Tenant Foundation (vs_tenants)</w:t>
            </w:r>
          </w:p>
        </w:tc>
        <w:tc>
          <w:tcPr>
            <w:tcW w:type="dxa" w:w="1900"/>
            <w:vAlign w:val="center"/>
            <w:tcMar>
              <w:top w:w="90" w:type="dxa"/>
              <w:left w:w="120" w:type="dxa"/>
              <w:bottom w:w="90" w:type="dxa"/>
              <w:right w:w="120" w:type="dxa"/>
            </w:tcMar>
          </w:tcPr>
          <w:p>
            <w:pPr>
              <w:spacing w:before="0" w:after="0" w:line="240" w:lineRule="auto"/>
            </w:pPr>
            <w:r>
              <w:rPr>
                <w:rFonts w:ascii="Arial" w:hAnsi="Arial"/>
                <w:color w:val="222222"/>
                <w:sz w:val="16"/>
              </w:rPr>
              <w:t>Required write + scope</w:t>
            </w:r>
          </w:p>
        </w:tc>
        <w:tc>
          <w:tcPr>
            <w:tcW w:type="dxa" w:w="2300"/>
            <w:vAlign w:val="center"/>
            <w:tcMar>
              <w:top w:w="90" w:type="dxa"/>
              <w:left w:w="120" w:type="dxa"/>
              <w:bottom w:w="90" w:type="dxa"/>
              <w:right w:w="120" w:type="dxa"/>
            </w:tcMar>
          </w:tcPr>
          <w:p>
            <w:pPr>
              <w:spacing w:before="0" w:after="0" w:line="240" w:lineRule="auto"/>
            </w:pPr>
            <w:r>
              <w:rPr>
                <w:rFonts w:ascii="Arial" w:hAnsi="Arial"/>
                <w:color w:val="222222"/>
                <w:sz w:val="16"/>
              </w:rPr>
              <w:t>School create/save</w:t>
            </w:r>
          </w:p>
        </w:tc>
        <w:tc>
          <w:tcPr>
            <w:tcW w:type="dxa" w:w="3060"/>
            <w:vAlign w:val="center"/>
            <w:tcMar>
              <w:top w:w="90" w:type="dxa"/>
              <w:left w:w="120" w:type="dxa"/>
              <w:bottom w:w="90" w:type="dxa"/>
              <w:right w:w="120" w:type="dxa"/>
            </w:tcMar>
          </w:tcPr>
          <w:p>
            <w:pPr>
              <w:spacing w:before="0" w:after="0" w:line="240" w:lineRule="auto"/>
            </w:pPr>
            <w:r>
              <w:rPr>
                <w:rFonts w:ascii="Arial" w:hAnsi="Arial"/>
                <w:color w:val="222222"/>
                <w:sz w:val="16"/>
              </w:rPr>
              <w:t>Create one Tenant per School; provide ambient tenant context and document sequences.</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RBAC (vs_rbac)</w:t>
            </w:r>
          </w:p>
        </w:tc>
        <w:tc>
          <w:tcPr>
            <w:tcW w:type="dxa" w:w="1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Required authorization</w:t>
            </w:r>
          </w:p>
        </w:tc>
        <w:tc>
          <w:tcPr>
            <w:tcW w:type="dxa" w:w="23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Every protected endpoint/admin provisioning</w:t>
            </w:r>
          </w:p>
        </w:tc>
        <w:tc>
          <w:tcPr>
            <w:tcW w:type="dxa" w:w="30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Evaluate platform permission keys; provision prebuilt School/Branch admin roles and branch assignments.</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User &amp; Authentication (vs_user)</w:t>
            </w:r>
          </w:p>
        </w:tc>
        <w:tc>
          <w:tcPr>
            <w:tcW w:type="dxa" w:w="1900"/>
            <w:vAlign w:val="center"/>
            <w:tcMar>
              <w:top w:w="90" w:type="dxa"/>
              <w:left w:w="120" w:type="dxa"/>
              <w:bottom w:w="90" w:type="dxa"/>
              <w:right w:w="120" w:type="dxa"/>
            </w:tcMar>
          </w:tcPr>
          <w:p>
            <w:pPr>
              <w:spacing w:before="0" w:after="0" w:line="240" w:lineRule="auto"/>
            </w:pPr>
            <w:r>
              <w:rPr>
                <w:rFonts w:ascii="Arial" w:hAnsi="Arial"/>
                <w:color w:val="222222"/>
                <w:sz w:val="16"/>
              </w:rPr>
              <w:t>Outbound write/async</w:t>
            </w:r>
          </w:p>
        </w:tc>
        <w:tc>
          <w:tcPr>
            <w:tcW w:type="dxa" w:w="2300"/>
            <w:vAlign w:val="center"/>
            <w:tcMar>
              <w:top w:w="90" w:type="dxa"/>
              <w:left w:w="120" w:type="dxa"/>
              <w:bottom w:w="90" w:type="dxa"/>
              <w:right w:w="120" w:type="dxa"/>
            </w:tcMar>
          </w:tcPr>
          <w:p>
            <w:pPr>
              <w:spacing w:before="0" w:after="0" w:line="240" w:lineRule="auto"/>
            </w:pPr>
            <w:r>
              <w:rPr>
                <w:rFonts w:ascii="Arial" w:hAnsi="Arial"/>
                <w:color w:val="222222"/>
                <w:sz w:val="16"/>
              </w:rPr>
              <w:t>Primary admin assignment</w:t>
            </w:r>
          </w:p>
        </w:tc>
        <w:tc>
          <w:tcPr>
            <w:tcW w:type="dxa" w:w="3060"/>
            <w:vAlign w:val="center"/>
            <w:tcMar>
              <w:top w:w="90" w:type="dxa"/>
              <w:left w:w="120" w:type="dxa"/>
              <w:bottom w:w="90" w:type="dxa"/>
              <w:right w:w="120" w:type="dxa"/>
            </w:tcMar>
          </w:tcPr>
          <w:p>
            <w:pPr>
              <w:spacing w:before="0" w:after="0" w:line="240" w:lineRule="auto"/>
            </w:pPr>
            <w:r>
              <w:rPr>
                <w:rFonts w:ascii="Arial" w:hAnsi="Arial"/>
                <w:color w:val="222222"/>
                <w:sz w:val="16"/>
              </w:rPr>
              <w:t>Create pending User and invitation; send activation email via Celery.</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Configuration (vs_config)</w:t>
            </w:r>
          </w:p>
        </w:tc>
        <w:tc>
          <w:tcPr>
            <w:tcW w:type="dxa" w:w="1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Bidirectional</w:t>
            </w:r>
          </w:p>
        </w:tc>
        <w:tc>
          <w:tcPr>
            <w:tcW w:type="dxa" w:w="23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Package/module selection and runtime feature checks</w:t>
            </w:r>
          </w:p>
        </w:tc>
        <w:tc>
          <w:tcPr>
            <w:tcW w:type="dxa" w:w="30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Write entitlements; evaluate dependencies and platform/School/Branch overrides; preserve audit history.</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Audit (vs_audit)</w:t>
            </w:r>
          </w:p>
        </w:tc>
        <w:tc>
          <w:tcPr>
            <w:tcW w:type="dxa" w:w="1900"/>
            <w:vAlign w:val="center"/>
            <w:tcMar>
              <w:top w:w="90" w:type="dxa"/>
              <w:left w:w="120" w:type="dxa"/>
              <w:bottom w:w="90" w:type="dxa"/>
              <w:right w:w="120" w:type="dxa"/>
            </w:tcMar>
          </w:tcPr>
          <w:p>
            <w:pPr>
              <w:spacing w:before="0" w:after="0" w:line="240" w:lineRule="auto"/>
            </w:pPr>
            <w:r>
              <w:rPr>
                <w:rFonts w:ascii="Arial" w:hAnsi="Arial"/>
                <w:color w:val="222222"/>
                <w:sz w:val="16"/>
              </w:rPr>
              <w:t>Outbound write</w:t>
            </w:r>
          </w:p>
        </w:tc>
        <w:tc>
          <w:tcPr>
            <w:tcW w:type="dxa" w:w="2300"/>
            <w:vAlign w:val="center"/>
            <w:tcMar>
              <w:top w:w="90" w:type="dxa"/>
              <w:left w:w="120" w:type="dxa"/>
              <w:bottom w:w="90" w:type="dxa"/>
              <w:right w:w="120" w:type="dxa"/>
            </w:tcMar>
          </w:tcPr>
          <w:p>
            <w:pPr>
              <w:spacing w:before="0" w:after="0" w:line="240" w:lineRule="auto"/>
            </w:pPr>
            <w:r>
              <w:rPr>
                <w:rFonts w:ascii="Arial" w:hAnsi="Arial"/>
                <w:color w:val="222222"/>
                <w:sz w:val="16"/>
              </w:rPr>
              <w:t>School/Branch create and Branch update</w:t>
            </w:r>
          </w:p>
        </w:tc>
        <w:tc>
          <w:tcPr>
            <w:tcW w:type="dxa" w:w="3060"/>
            <w:vAlign w:val="center"/>
            <w:tcMar>
              <w:top w:w="90" w:type="dxa"/>
              <w:left w:w="120" w:type="dxa"/>
              <w:bottom w:w="90" w:type="dxa"/>
              <w:right w:w="120" w:type="dxa"/>
            </w:tcMar>
          </w:tcPr>
          <w:p>
            <w:pPr>
              <w:spacing w:before="0" w:after="0" w:line="240" w:lineRule="auto"/>
            </w:pPr>
            <w:r>
              <w:rPr>
                <w:rFonts w:ascii="Arial" w:hAnsi="Arial"/>
                <w:color w:val="222222"/>
                <w:sz w:val="16"/>
              </w:rPr>
              <w:t>Store actor, entity identity, before data, and diff.</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Import (vs_import_data)</w:t>
            </w:r>
          </w:p>
        </w:tc>
        <w:tc>
          <w:tcPr>
            <w:tcW w:type="dxa" w:w="1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Inbound service reuse</w:t>
            </w:r>
          </w:p>
        </w:tc>
        <w:tc>
          <w:tcPr>
            <w:tcW w:type="dxa" w:w="23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Bulk School/Branch import</w:t>
            </w:r>
          </w:p>
        </w:tc>
        <w:tc>
          <w:tcPr>
            <w:tcW w:type="dxa" w:w="30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Reuse the same serializers and provide an import rollback path.</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Admin Console (vs_admin_console)</w:t>
            </w:r>
          </w:p>
        </w:tc>
        <w:tc>
          <w:tcPr>
            <w:tcW w:type="dxa" w:w="1900"/>
            <w:vAlign w:val="center"/>
            <w:tcMar>
              <w:top w:w="90" w:type="dxa"/>
              <w:left w:w="120" w:type="dxa"/>
              <w:bottom w:w="90" w:type="dxa"/>
              <w:right w:w="120" w:type="dxa"/>
            </w:tcMar>
          </w:tcPr>
          <w:p>
            <w:pPr>
              <w:spacing w:before="0" w:after="0" w:line="240" w:lineRule="auto"/>
            </w:pPr>
            <w:r>
              <w:rPr>
                <w:rFonts w:ascii="Arial" w:hAnsi="Arial"/>
                <w:color w:val="222222"/>
                <w:sz w:val="16"/>
              </w:rPr>
              <w:t>Read consumer</w:t>
            </w:r>
          </w:p>
        </w:tc>
        <w:tc>
          <w:tcPr>
            <w:tcW w:type="dxa" w:w="2300"/>
            <w:vAlign w:val="center"/>
            <w:tcMar>
              <w:top w:w="90" w:type="dxa"/>
              <w:left w:w="120" w:type="dxa"/>
              <w:bottom w:w="90" w:type="dxa"/>
              <w:right w:w="120" w:type="dxa"/>
            </w:tcMar>
          </w:tcPr>
          <w:p>
            <w:pPr>
              <w:spacing w:before="0" w:after="0" w:line="240" w:lineRule="auto"/>
            </w:pPr>
            <w:r>
              <w:rPr>
                <w:rFonts w:ascii="Arial" w:hAnsi="Arial"/>
                <w:color w:val="222222"/>
                <w:sz w:val="16"/>
              </w:rPr>
              <w:t>Dashboard and School operations</w:t>
            </w:r>
          </w:p>
        </w:tc>
        <w:tc>
          <w:tcPr>
            <w:tcW w:type="dxa" w:w="3060"/>
            <w:vAlign w:val="center"/>
            <w:tcMar>
              <w:top w:w="90" w:type="dxa"/>
              <w:left w:w="120" w:type="dxa"/>
              <w:bottom w:w="90" w:type="dxa"/>
              <w:right w:w="120" w:type="dxa"/>
            </w:tcMar>
          </w:tcPr>
          <w:p>
            <w:pPr>
              <w:spacing w:before="0" w:after="0" w:line="240" w:lineRule="auto"/>
            </w:pPr>
            <w:r>
              <w:rPr>
                <w:rFonts w:ascii="Arial" w:hAnsi="Arial"/>
                <w:color w:val="222222"/>
                <w:sz w:val="16"/>
              </w:rPr>
              <w:t>Consume School counts and details; per-School health view remains incomplete.</w:t>
            </w:r>
          </w:p>
        </w:tc>
      </w:tr>
      <w:tr>
        <w:trPr>
          <w:cantSplit/>
        </w:trPr>
        <w:tc>
          <w:tcPr>
            <w:tcW w:type="dxa" w:w="2100"/>
            <w:shd w:fill="F2F2F2"/>
            <w:vAlign w:val="center"/>
            <w:tcMar>
              <w:top w:w="90" w:type="dxa"/>
              <w:left w:w="120" w:type="dxa"/>
              <w:bottom w:w="90" w:type="dxa"/>
              <w:right w:w="120" w:type="dxa"/>
            </w:tcMar>
          </w:tcPr>
          <w:p>
            <w:pPr>
              <w:spacing w:before="0" w:after="0" w:line="240" w:lineRule="auto"/>
            </w:pPr>
            <w:r>
              <w:rPr>
                <w:rFonts w:ascii="Courier New" w:hAnsi="Courier New"/>
                <w:color w:val="7030A0"/>
                <w:sz w:val="15"/>
              </w:rPr>
              <w:t>All tenant-aware domain apps</w:t>
            </w:r>
          </w:p>
        </w:tc>
        <w:tc>
          <w:tcPr>
            <w:tcW w:type="dxa" w:w="19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Ownership contract</w:t>
            </w:r>
          </w:p>
        </w:tc>
        <w:tc>
          <w:tcPr>
            <w:tcW w:type="dxa" w:w="230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Any School-owned record access</w:t>
            </w:r>
          </w:p>
        </w:tc>
        <w:tc>
          <w:tcPr>
            <w:tcW w:type="dxa" w:w="3060"/>
            <w:shd w:fill="F2F2F2"/>
            <w:vAlign w:val="center"/>
            <w:tcMar>
              <w:top w:w="90" w:type="dxa"/>
              <w:left w:w="120" w:type="dxa"/>
              <w:bottom w:w="90" w:type="dxa"/>
              <w:right w:w="120" w:type="dxa"/>
            </w:tcMar>
          </w:tcPr>
          <w:p>
            <w:pPr>
              <w:spacing w:before="0" w:after="0" w:line="240" w:lineRule="auto"/>
            </w:pPr>
            <w:r>
              <w:rPr>
                <w:rFonts w:ascii="Arial" w:hAnsi="Arial"/>
                <w:color w:val="222222"/>
                <w:sz w:val="16"/>
              </w:rPr>
              <w:t>Resolve through tenant/school/branch and prevent cross-School leakage.</w:t>
            </w:r>
          </w:p>
        </w:tc>
      </w:tr>
      <w:tr>
        <w:trPr>
          <w:cantSplit/>
        </w:trPr>
        <w:tc>
          <w:tcPr>
            <w:tcW w:type="dxa" w:w="2100"/>
            <w:vAlign w:val="center"/>
            <w:tcMar>
              <w:top w:w="90" w:type="dxa"/>
              <w:left w:w="120" w:type="dxa"/>
              <w:bottom w:w="90" w:type="dxa"/>
              <w:right w:w="120" w:type="dxa"/>
            </w:tcMar>
          </w:tcPr>
          <w:p>
            <w:pPr>
              <w:spacing w:before="0" w:after="0" w:line="240" w:lineRule="auto"/>
            </w:pPr>
            <w:r>
              <w:rPr>
                <w:rFonts w:ascii="Courier New" w:hAnsi="Courier New"/>
                <w:color w:val="7030A0"/>
                <w:sz w:val="15"/>
              </w:rPr>
              <w:t>Database-backed media</w:t>
            </w:r>
          </w:p>
        </w:tc>
        <w:tc>
          <w:tcPr>
            <w:tcW w:type="dxa" w:w="1900"/>
            <w:vAlign w:val="center"/>
            <w:tcMar>
              <w:top w:w="90" w:type="dxa"/>
              <w:left w:w="120" w:type="dxa"/>
              <w:bottom w:w="90" w:type="dxa"/>
              <w:right w:w="120" w:type="dxa"/>
            </w:tcMar>
          </w:tcPr>
          <w:p>
            <w:pPr>
              <w:spacing w:before="0" w:after="0" w:line="240" w:lineRule="auto"/>
            </w:pPr>
            <w:r>
              <w:rPr>
                <w:rFonts w:ascii="Arial" w:hAnsi="Arial"/>
                <w:color w:val="222222"/>
                <w:sz w:val="16"/>
              </w:rPr>
              <w:t>Storage contract</w:t>
            </w:r>
          </w:p>
        </w:tc>
        <w:tc>
          <w:tcPr>
            <w:tcW w:type="dxa" w:w="2300"/>
            <w:vAlign w:val="center"/>
            <w:tcMar>
              <w:top w:w="90" w:type="dxa"/>
              <w:left w:w="120" w:type="dxa"/>
              <w:bottom w:w="90" w:type="dxa"/>
              <w:right w:w="120" w:type="dxa"/>
            </w:tcMar>
          </w:tcPr>
          <w:p>
            <w:pPr>
              <w:spacing w:before="0" w:after="0" w:line="240" w:lineRule="auto"/>
            </w:pPr>
            <w:r>
              <w:rPr>
                <w:rFonts w:ascii="Arial" w:hAnsi="Arial"/>
                <w:color w:val="222222"/>
                <w:sz w:val="16"/>
              </w:rPr>
              <w:t>Logo upload/read</w:t>
            </w:r>
          </w:p>
        </w:tc>
        <w:tc>
          <w:tcPr>
            <w:tcW w:type="dxa" w:w="3060"/>
            <w:vAlign w:val="center"/>
            <w:tcMar>
              <w:top w:w="90" w:type="dxa"/>
              <w:left w:w="120" w:type="dxa"/>
              <w:bottom w:w="90" w:type="dxa"/>
              <w:right w:w="120" w:type="dxa"/>
            </w:tcMar>
          </w:tcPr>
          <w:p>
            <w:pPr>
              <w:spacing w:before="0" w:after="0" w:line="240" w:lineRule="auto"/>
            </w:pPr>
            <w:r>
              <w:rPr>
                <w:rFonts w:ascii="Arial" w:hAnsi="Arial"/>
                <w:color w:val="222222"/>
                <w:sz w:val="16"/>
              </w:rPr>
              <w:t>Store logo through configured DatabaseStorage and serve through authenticated /media route.</w:t>
            </w:r>
          </w:p>
        </w:tc>
      </w:tr>
    </w:tbl>
    <w:p>
      <w:pPr>
        <w:spacing w:after="40"/>
      </w:pPr>
    </w:p>
    <w:p>
      <w:pPr>
        <w:pStyle w:val="Heading1"/>
        <w:keepNext/>
        <w:ind w:left="180" w:right="180"/>
        <w:shd w:fill="1F4E79"/>
      </w:pPr>
      <w:r>
        <w:rPr>
          <w:rFonts w:ascii="Arial" w:hAnsi="Arial"/>
          <w:b/>
          <w:color w:val="FFFFFF"/>
          <w:sz w:val="34"/>
        </w:rPr>
        <w:t>9. Implementation Notes and Engineering Guidance</w:t>
      </w:r>
    </w:p>
    <w:p>
      <w:pPr>
        <w:pStyle w:val="Heading2"/>
        <w:keepNext/>
        <w:pBdr>
          <w:bottom w:val="single" w:sz="6" w:space="1" w:color="86B9E0"/>
        </w:pBdr>
      </w:pPr>
      <w:r>
        <w:rPr>
          <w:rFonts w:ascii="Arial" w:hAnsi="Arial"/>
          <w:b/>
          <w:color w:val="1F4E79"/>
          <w:sz w:val="26"/>
        </w:rPr>
        <w:t>9.1  School Creation Transaction Boundary</w:t>
      </w:r>
    </w:p>
    <w:p>
      <w:pPr>
        <w:keepLines w:val="0"/>
        <w:spacing w:before="0" w:after="80" w:line="240" w:lineRule="auto"/>
      </w:pPr>
      <w:r>
        <w:rPr>
          <w:rFonts w:ascii="Arial" w:hAnsi="Arial"/>
          <w:color w:val="000000"/>
          <w:sz w:val="18"/>
        </w:rPr>
        <w:t>SchoolCreateSerializer.create() is the composition root for nested onboarding. Keep core database work atomic. Preserve the deliberate exception that invitation provisioning failures do not roll back the School; instead, expose a reconciliation signal and retry path so a QUEUED admin does not remain invisible.</w:t>
      </w:r>
    </w:p>
    <w:p>
      <w:pPr>
        <w:keepLines/>
        <w:spacing w:before="80" w:after="120"/>
        <w:ind w:left="216" w:right="216"/>
        <w:shd w:fill="19192A"/>
      </w:pPr>
      <w:r>
        <w:rPr>
          <w:rFonts w:ascii="Courier New" w:hAnsi="Courier New"/>
          <w:color w:val="D7D7E5"/>
          <w:sz w:val="14"/>
        </w:rPr>
        <w:t>School + Tenant</w:t>
        <w:br/>
        <w:t xml:space="preserve">  -&gt; optional Branding</w:t>
        <w:br/>
        <w:t xml:space="preserve">  -&gt; School admin role/contact/User/invitation</w:t>
        <w:br/>
        <w:t xml:space="preserve">  -&gt; Branches + Branch admin roles/contacts/Users/invitations</w:t>
        <w:br/>
        <w:t xml:space="preserve">  -&gt; Package setup + dependency-closed entitlements</w:t>
        <w:br/>
        <w:t xml:space="preserve">  -&gt; School/Branch audit events</w:t>
      </w:r>
    </w:p>
    <w:p>
      <w:pPr>
        <w:pStyle w:val="Heading2"/>
        <w:keepNext/>
        <w:pBdr>
          <w:bottom w:val="single" w:sz="6" w:space="1" w:color="86B9E0"/>
        </w:pBdr>
      </w:pPr>
      <w:r>
        <w:rPr>
          <w:rFonts w:ascii="Arial" w:hAnsi="Arial"/>
          <w:b/>
          <w:color w:val="1F4E79"/>
          <w:sz w:val="26"/>
        </w:rPr>
        <w:t>9.2  Identifier and Constraint Safety</w:t>
      </w:r>
    </w:p>
    <w:p>
      <w:pPr>
        <w:keepLines w:val="0"/>
        <w:spacing w:before="0" w:after="80" w:line="240" w:lineRule="auto"/>
      </w:pPr>
      <w:r>
        <w:rPr>
          <w:rFonts w:ascii="Arial" w:hAnsi="Arial"/>
          <w:color w:val="000000"/>
          <w:sz w:val="18"/>
        </w:rPr>
        <w:t>Slug and School code have database uniqueness. Branch code and main-Branch rules do not. Add a unique constraint for (school, code) and a conditional unique constraint for one is_main=true Branch per School. Keep serializer messages for usability, but treat database constraints as the concurrency-safe boundary.</w:t>
      </w:r>
    </w:p>
    <w:p>
      <w:pPr>
        <w:pStyle w:val="Heading2"/>
        <w:keepNext/>
        <w:pBdr>
          <w:bottom w:val="single" w:sz="6" w:space="1" w:color="86B9E0"/>
        </w:pBdr>
      </w:pPr>
      <w:r>
        <w:rPr>
          <w:rFonts w:ascii="Arial" w:hAnsi="Arial"/>
          <w:b/>
          <w:color w:val="1F4E79"/>
          <w:sz w:val="26"/>
        </w:rPr>
        <w:t>9.3  Branch Lifecycle Repair</w:t>
      </w:r>
    </w:p>
    <w:p>
      <w:pPr>
        <w:keepLines w:val="0"/>
        <w:spacing w:before="0" w:after="80" w:line="240" w:lineRule="auto"/>
      </w:pPr>
      <w:r>
        <w:rPr>
          <w:rFonts w:ascii="Arial" w:hAnsi="Arial"/>
          <w:color w:val="000000"/>
          <w:sz w:val="18"/>
        </w:rPr>
        <w:t>Remove the nonexistent deleted_at field from Branch.transition() update_fields, define an allowed-transition matrix, set activated_at/deactivated_at/closed_at consistently, and write BranchLifecycle only after a successful state change. Add permission-denied, same-state, every allowed transition, invalid transition, and cross-tenant tests.</w:t>
      </w:r>
    </w:p>
    <w:p>
      <w:pPr>
        <w:pStyle w:val="Heading2"/>
        <w:keepNext/>
        <w:pBdr>
          <w:bottom w:val="single" w:sz="6" w:space="1" w:color="86B9E0"/>
        </w:pBdr>
      </w:pPr>
      <w:r>
        <w:rPr>
          <w:rFonts w:ascii="Arial" w:hAnsi="Arial"/>
          <w:b/>
          <w:color w:val="1F4E79"/>
          <w:sz w:val="26"/>
        </w:rPr>
        <w:t>9.4  School Lifecycle Service</w:t>
      </w:r>
    </w:p>
    <w:p>
      <w:pPr>
        <w:keepLines w:val="0"/>
        <w:spacing w:before="0" w:after="80" w:line="240" w:lineRule="auto"/>
      </w:pPr>
      <w:r>
        <w:rPr>
          <w:rFonts w:ascii="Arial" w:hAnsi="Arial"/>
          <w:color w:val="000000"/>
          <w:sz w:val="18"/>
        </w:rPr>
        <w:t>Do not expose raw status updates through SchoolUpdateSerializer. Add a dedicated service/view for activation, suspension, reactivation, soft deletion, and guarded hard deletion. The service must synchronize Tenant status, cascade or block Branch changes according to an explicit policy, emit audit events, and protect dependent records.</w:t>
      </w:r>
    </w:p>
    <w:p>
      <w:pPr>
        <w:pStyle w:val="Heading2"/>
        <w:keepNext/>
        <w:pBdr>
          <w:bottom w:val="single" w:sz="6" w:space="1" w:color="86B9E0"/>
        </w:pBdr>
      </w:pPr>
      <w:r>
        <w:rPr>
          <w:rFonts w:ascii="Arial" w:hAnsi="Arial"/>
          <w:b/>
          <w:color w:val="1F4E79"/>
          <w:sz w:val="26"/>
        </w:rPr>
        <w:t>9.5  Configuration Reset Semantics</w:t>
      </w:r>
    </w:p>
    <w:p>
      <w:pPr>
        <w:keepLines w:val="0"/>
        <w:spacing w:before="0" w:after="80" w:line="240" w:lineRule="auto"/>
      </w:pPr>
      <w:r>
        <w:rPr>
          <w:rFonts w:ascii="Arial" w:hAnsi="Arial"/>
          <w:color w:val="000000"/>
          <w:sz w:val="18"/>
        </w:rPr>
        <w:t>Define exactly which layers reset: branding, School configuration values, Branch overrides, School overrides, entitlements, package setup, or only operator overrides. Bind confirmation to the School identity and record before/after snapshots. The current non-empty token check is not a safety control.</w:t>
      </w:r>
    </w:p>
    <w:p>
      <w:pPr>
        <w:pStyle w:val="Heading2"/>
        <w:keepNext/>
        <w:pBdr>
          <w:bottom w:val="single" w:sz="6" w:space="1" w:color="86B9E0"/>
        </w:pBdr>
      </w:pPr>
      <w:r>
        <w:rPr>
          <w:rFonts w:ascii="Arial" w:hAnsi="Arial"/>
          <w:b/>
          <w:color w:val="1F4E79"/>
          <w:sz w:val="26"/>
        </w:rPr>
        <w:t>9.6  Queryset and Response Security</w:t>
      </w:r>
    </w:p>
    <w:p>
      <w:pPr>
        <w:keepLines w:val="0"/>
        <w:spacing w:before="0" w:after="80" w:line="240" w:lineRule="auto"/>
      </w:pPr>
      <w:r>
        <w:rPr>
          <w:rFonts w:ascii="Arial" w:hAnsi="Arial"/>
          <w:color w:val="000000"/>
          <w:sz w:val="18"/>
        </w:rPr>
        <w:t>Keep TenantAwareManager on every School-owned model and explicitly scope Celery/platform jobs. Branch-bound roles need Branch filters in addition to tenant filters. Remove traceback data from SchoolDetailView responses. Review nested admin/contact serializers for PII exposure and add field-level controls if School users will consume these endpoints.</w:t>
      </w:r>
    </w:p>
    <w:p>
      <w:pPr>
        <w:pStyle w:val="Heading2"/>
        <w:keepNext/>
        <w:pBdr>
          <w:bottom w:val="single" w:sz="6" w:space="1" w:color="86B9E0"/>
        </w:pBdr>
      </w:pPr>
      <w:r>
        <w:rPr>
          <w:rFonts w:ascii="Arial" w:hAnsi="Arial"/>
          <w:b/>
          <w:color w:val="1F4E79"/>
          <w:sz w:val="26"/>
        </w:rPr>
        <w:t>9.7  Minimum Regression Coverage</w:t>
      </w:r>
    </w:p>
    <w:p>
      <w:pPr>
        <w:pStyle w:val="ListParagraph"/>
        <w:numPr>
          <w:ilvl w:val="0"/>
          <w:numId w:val="2"/>
        </w:numPr>
        <w:spacing w:after="40"/>
        <w:ind w:left="648" w:hanging="288"/>
      </w:pPr>
      <w:r>
        <w:rPr>
          <w:rFonts w:ascii="Arial" w:hAnsi="Arial"/>
          <w:color w:val="000000"/>
          <w:sz w:val="18"/>
        </w:rPr>
        <w:t>School create happy path and rollback on nested branch/package failure.</w:t>
      </w:r>
    </w:p>
    <w:p>
      <w:pPr>
        <w:pStyle w:val="ListParagraph"/>
        <w:numPr>
          <w:ilvl w:val="0"/>
          <w:numId w:val="2"/>
        </w:numPr>
        <w:spacing w:after="40"/>
        <w:ind w:left="648" w:hanging="288"/>
      </w:pPr>
      <w:r>
        <w:rPr>
          <w:rFonts w:ascii="Arial" w:hAnsi="Arial"/>
          <w:color w:val="000000"/>
          <w:sz w:val="18"/>
        </w:rPr>
        <w:t>Slug reserved/conflict handling and concurrent Branch code allocation.</w:t>
      </w:r>
    </w:p>
    <w:p>
      <w:pPr>
        <w:pStyle w:val="ListParagraph"/>
        <w:numPr>
          <w:ilvl w:val="0"/>
          <w:numId w:val="2"/>
        </w:numPr>
        <w:spacing w:after="40"/>
        <w:ind w:left="648" w:hanging="288"/>
      </w:pPr>
      <w:r>
        <w:rPr>
          <w:rFonts w:ascii="Arial" w:hAnsi="Arial"/>
          <w:color w:val="000000"/>
          <w:sz w:val="18"/>
        </w:rPr>
        <w:t>Permission-denied tests for every endpoint and cross-School isolation tests.</w:t>
      </w:r>
    </w:p>
    <w:p>
      <w:pPr>
        <w:pStyle w:val="ListParagraph"/>
        <w:numPr>
          <w:ilvl w:val="0"/>
          <w:numId w:val="2"/>
        </w:numPr>
        <w:spacing w:after="40"/>
        <w:ind w:left="648" w:hanging="288"/>
      </w:pPr>
      <w:r>
        <w:rPr>
          <w:rFonts w:ascii="Arial" w:hAnsi="Arial"/>
          <w:color w:val="000000"/>
          <w:sz w:val="18"/>
        </w:rPr>
        <w:t>School update audit and branding-only update behavior.</w:t>
      </w:r>
    </w:p>
    <w:p>
      <w:pPr>
        <w:pStyle w:val="ListParagraph"/>
        <w:numPr>
          <w:ilvl w:val="0"/>
          <w:numId w:val="2"/>
        </w:numPr>
        <w:spacing w:after="40"/>
        <w:ind w:left="648" w:hanging="288"/>
      </w:pPr>
      <w:r>
        <w:rPr>
          <w:rFonts w:ascii="Arial" w:hAnsi="Arial"/>
          <w:color w:val="000000"/>
          <w:sz w:val="18"/>
        </w:rPr>
        <w:t>Branch lifecycle state matrix and lifecycle history writes.</w:t>
      </w:r>
    </w:p>
    <w:p>
      <w:pPr>
        <w:pStyle w:val="ListParagraph"/>
        <w:numPr>
          <w:ilvl w:val="0"/>
          <w:numId w:val="2"/>
        </w:numPr>
        <w:spacing w:after="40"/>
        <w:ind w:left="648" w:hanging="288"/>
      </w:pPr>
      <w:r>
        <w:rPr>
          <w:rFonts w:ascii="Arial" w:hAnsi="Arial"/>
          <w:color w:val="000000"/>
          <w:sz w:val="18"/>
        </w:rPr>
        <w:t>Package dependency closure, entitlement denial, and Branch override precedence.</w:t>
      </w:r>
    </w:p>
    <w:p>
      <w:pPr>
        <w:pStyle w:val="ListParagraph"/>
        <w:numPr>
          <w:ilvl w:val="0"/>
          <w:numId w:val="2"/>
        </w:numPr>
        <w:spacing w:after="40"/>
        <w:ind w:left="648" w:hanging="288"/>
      </w:pPr>
      <w:r>
        <w:rPr>
          <w:rFonts w:ascii="Arial" w:hAnsi="Arial"/>
          <w:color w:val="000000"/>
          <w:sz w:val="18"/>
        </w:rPr>
        <w:t>School reset confirmation binding and exact reset scope.</w:t>
      </w:r>
    </w:p>
    <w:p>
      <w:pPr>
        <w:pStyle w:val="ListParagraph"/>
        <w:numPr>
          <w:ilvl w:val="0"/>
          <w:numId w:val="2"/>
        </w:numPr>
        <w:spacing w:after="40"/>
        <w:ind w:left="648" w:hanging="288"/>
      </w:pPr>
      <w:r>
        <w:rPr>
          <w:rFonts w:ascii="Arial" w:hAnsi="Arial"/>
          <w:color w:val="000000"/>
          <w:sz w:val="18"/>
        </w:rPr>
        <w:t>Guarded School/Branch delete behavior with active dependent records.</w:t>
      </w:r>
    </w:p>
    <w:p>
      <w:pPr>
        <w:pStyle w:val="ListParagraph"/>
        <w:numPr>
          <w:ilvl w:val="0"/>
          <w:numId w:val="2"/>
        </w:numPr>
        <w:spacing w:after="40"/>
        <w:ind w:left="648" w:hanging="288"/>
      </w:pPr>
      <w:r>
        <w:rPr>
          <w:rFonts w:ascii="Arial" w:hAnsi="Arial"/>
          <w:color w:val="000000"/>
          <w:sz w:val="18"/>
        </w:rPr>
        <w:t>Empty list response shape through success_response and paginator behavior.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7B7" w:sz="4" w:space="2"/>
      </w:pBdr>
      <w:spacing w:before="60"/>
      <w:jc w:val="center"/>
    </w:pPr>
    <w:r>
      <w:rPr>
        <w:rFonts w:ascii="Arial" w:hAnsi="Arial"/>
        <w:color w:val="888888"/>
        <w:sz w:val="14"/>
      </w:rPr>
      <w:t>Confidential - Internal Engineering Use Only  |  CodeX 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7B7" w:sz="4" w:space="2"/>
      </w:pBdr>
      <w:spacing w:after="60"/>
      <w:jc w:val="left"/>
    </w:pPr>
    <w:r>
      <w:rPr>
        <w:rFonts w:ascii="Arial" w:hAnsi="Arial"/>
        <w:color w:val="777777"/>
        <w:sz w:val="14"/>
      </w:rPr>
      <w:t>CodeX Vision  |  School &amp; Branch Management Module  |  Functional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 Team</dc:creator>
  <cp:lastModifiedBy>Un-named</cp:lastModifiedBy>
  <cp:revision>1</cp:revision>
  <dcterms:created xsi:type="dcterms:W3CDTF">2026-04-01T08:32:37.802Z</dcterms:created>
  <dcterms:modified xsi:type="dcterms:W3CDTF">2026-04-01T08:32:37.804Z</dcterms:modified>
  <dc:title>School &amp; Branch Management Module - Functional Requirements Document</dc:title>
  <dc:subject>Code-aligned engineering FRD for CodeX Vision Module 1</dc:subject>
  <dc:description>Generated from the Student Management FRD structure and repository commit 192f978.</dc:description>
</cp:coreProperties>
</file>

<file path=docProps/custom.xml><?xml version="1.0" encoding="utf-8"?>
<Properties xmlns="http://schemas.openxmlformats.org/officeDocument/2006/custom-properties" xmlns:vt="http://schemas.openxmlformats.org/officeDocument/2006/docPropsVTypes"/>
</file>