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21: Vendor Management</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1.6</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M21 | Vendor Management</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1.6</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28 September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Backend main at 27f1da0f, 28 September 2026, holding the finance pass merged at 32194627: the school's day in procurement (e987ba7f, 5071e156), the same-branch bank rule (61836114, 1fb5bec5) and plan-aware dashboard blocks (4af5d331)</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v2.93 | Module 21</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vs_payments, vs_rbac, vs_notifications, vs_audit, vs_tenants</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Supplier master data, and why it is not an accounting record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Snapshots, stable identifiers, the school's day,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onboard, hold, assess, and see bank detail</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Vendor status, hold, and the contract state machine</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master records and their historical guarantees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Sourcing, payables, notification, and audit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21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21 is the supplier side of master data: who the platform buys from, what they are allowed to be paid for, what has been agreed with them, and how well they have performed. It raises no journal of its own. Its value is that every purchasing document downstream can rely on one governed record, and that changing that record cannot rewrite history already embedded in documents.</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categories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 its codes, and category-level insight.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Identity, status, contacts, tax and verified bank detail, including the provider bank code, with each contact, tax and bank field read and written only by a role whose switch allows 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Risk and compliance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KYC status, risk indicators, and the hold flag that block new orders and payouts; bank changes invalidate prior verification.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 control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Refusing a second vendor that is really the same one, race-safely.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 per item, and realised usage insight.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 their milestones, activation, renewal, termination, expiry, and the renewal chase list.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Assessment and insight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Point-in-time scorecards, vendor spend, and payment-status visibility.</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receipts, bills, and payments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This module supplies the vendor and the gates; that one moves the money.</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Nothing here posts.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an invitation or a renewal warning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Master data has one hard obligation in a system that keeps books: it must be editable without falsifying the past. This module meets it by snapshotting into documents rather than pointing at live values, so a catalogue price change, a category rename, or a deactivation leaves every issued document reading exactly as it did.</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The School's Day</w:t>
      </w:r>
    </w:p>
    <w:p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the date a milestone is completed on and an assessment is recorded on when neither names one, when a contract has lapsed, both where its list and detail flag it expired and in the expiry and missed-milestone runs, which contracts the renewals list and the contract summary count as ending, and where the vendor summary and insights start the year to date.</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Onboard and edit vendors, set status, hold and release.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procurement.vendor.create/.update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Category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classification tree.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procurement.category.create, .update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catalogue defaults and read vendor insight.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procurement.catalog_item.*, procurement.report.view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contracts and milestones, activate, renew, terminate, complete a milestone.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procurement.contract.*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point-in-time scorecard.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procurement.vendor_assessment.create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Payments-facing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 and where allowed change, a vendor's contact, tax and bank detail.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4's per-role Field Access switches: Read to see a field, Write to change it. Each field is declared sensitive, so a role reaches it only when its switch is on.</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Vendor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Read per-vendor spend, fulfilment and payment performance, and record assessments.</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and procurement.vendor_assessment.create. Both sit at Procurement Advanced; the category and catalogue insights beside them stay on procurement.report.view at Plus.</w:t>
            </w:r>
          </w:p>
        </w:tc>
      </w:tr>
    </w:tbl>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FIELD-LEVEL PROTECTION, ON BOTH PATHS</w:t>
            </w:r>
          </w:p>
          <w:p w:rsidR="00A62A3E" w:rsidRDefault="00000000">
            <w:pPr>
              <w:spacing w:after="20"/>
              <w:ind w:left="86" w:hanging="86"/>
            </w:pPr>
            <w:r>
              <w:rPr>
                <w:sz w:val="16"/>
              </w:rPr>
              <w:t>• Email, phone, address, contact people, tax ID, bank name, bank code, account number and account name are the vendor's registered fields, each with a Read and a Write switch per role (Module 4). A role that cannot read one gets the vendor without it; one that can read but not change it finds it named in _read_only_fields; a submitted field it cannot write is refused 403 field_write_denied, naming every such field, and nothing is saved.</w:t>
            </w:r>
          </w:p>
          <w:p w:rsidR="00A62A3E" w:rsidRDefault="00000000">
            <w:pPr>
              <w:spacing w:after="20"/>
              <w:ind w:left="86" w:hanging="86"/>
            </w:pPr>
            <w:r>
              <w:rPr>
                <w:sz w:val="16"/>
              </w:rPr>
              <w:t>• Bank detail is also payment authority. A change resets KYC to PENDING even when the same request tries to mark it VERIFIED, so changed coordinates need a fresh compliance decision.</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Classify Vendors Without Breaking History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Categories must be reorganisable without changing what past documents said.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Category codes and historical category links are treated as stable business identifiers. An update may deactivate master data but does not rewrite snapshots already embedded in purchase documents.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renamed or retired category leaves issued documents reading as they did when issued.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Hold Vendor Identity and Its Sensitive Parts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vendor record must carry the governed destination needed to trade and to pay, with every payable field protected.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profile carries identity, status, contacts, tax and withholding configuration, bank name, provider bank code, account name, and account number. Contact, tax and bank fields are governed per role by Module 4's Field Access switches: the vendor detail omits one the caller cannot read and names in _read_only_fields one they can read but not change, and the create and update routes refuse, before anything is written, a submitted field the caller cannot write. Model-level normalization protects non-API saves, and a bank-field change resets KYC to PENDING.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role whose switches are off neither sees nor can change bank detail, and the contact people nested under a vendor are held to their own switch rather than escaping below it (VendorDeepPayloadTests). A bank change cannot remain VERIFIED in the same save. Payments use the current vendor master as the destination and reject caller-supplied values that do not match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independent beneficiary-verification provider call exists; VERIFIED remains an internal compliance decision whose exact destination is enforced by the payout service.</w:t>
            </w:r>
          </w:p>
        </w:tc>
      </w:tr>
    </w:tbl>
    <w:p w:rsidR="00A62A3E" w:rsidRDefault="00000000">
      <w:pPr>
        <w:spacing w:after="0"/>
      </w:pPr>
    </w:p>
    <w:p w:rsidR="00A62A3E" w:rsidRDefault="00000000">
      <w:pPr>
        <w:pStyle w:val="Heading2"/>
        <w:keepNext/>
        <w:pBdr>
          <w:bottom w:val="single" w:sz="8" w:space="5" w:color="355B9D"/>
        </w:pBdr>
      </w:pPr>
      <w:r>
        <w:t>FR-003 Refuse a Duplicate Vendor, Race-Safely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same supplier must not be onboardable twice, even by two people at once.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Duplicate detection is enforced by a database constraint as the final guard, with the violation translated into a typed error rather than a 500. The same treatment applies to categories.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race between two simultaneous creates resolves to one vendor and one clear error, because the check is the constraint rather than a prior read.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Detection is on the identifying fields the constraint covers; a supplier entered under a genuinely different name and code is not caught.</w:t>
            </w:r>
          </w:p>
        </w:tc>
      </w:tr>
    </w:tbl>
    <w:p w:rsidR="00A62A3E" w:rsidRDefault="00000000">
      <w:pPr>
        <w:spacing w:after="0"/>
      </w:pPr>
    </w:p>
    <w:p w:rsidR="00A62A3E" w:rsidRDefault="00000000">
      <w:pPr>
        <w:pStyle w:val="Heading2"/>
        <w:keepNext/>
        <w:pBdr>
          <w:bottom w:val="single" w:sz="8" w:space="5" w:color="355B9D"/>
        </w:pBdr>
      </w:pPr>
      <w:r>
        <w:t>FR-004 Block a Vendor From Being Paid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supplier under investigation must be stoppable without deleting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vendor carries active status, a hold flag, and KYC status. Payables checks hold and KYC before interactive payment. Module 18 also requires active, verified, not-held status at payout creation and rechecks it with the destination immediately before provider dispatch.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gates live in services, not screens. A bank change resets KYC; a hold, deactivation, KYC change, or destination change after approval prevents provider dispatch. The vendor record remains readable for history.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Keep Purchasing Defaults Without Freezing Them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should get sensible line defaults without those defaults later rewriting an issued order.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Catalogue records are reusable defaults, not accounting entries. Historical purchase-order lines retain their own description, unit, tax and price snapshots when a catalogue item changes or is deactivated.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Changing a price affects the next document, never a previous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Run a Vendor Contract Through One State Machine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Contract lifecycle transitions must be consistent wherever they are triggered from.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Contracts record the commercial envelope, period, value and payment terms, with an optional list of milestones. Activation, renewal, termination and expiry are delegated to the contract service, so the endpoints do not each hold their own version of the rules. Edits change only non-terminal terms and append milestones. A milestone completed without a date is completed on the school's day, and a contract past its end date reads expired from the school's next day (Section 2.2).</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 references and completed milestones are historical evidence and are not rewritten. Linked purchase orders are readable from the contract.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overlay has no ledger effect, so a contract's value is a commercial commitment rather than an encumbrance the books enforce.</w:t>
            </w:r>
          </w:p>
        </w:tc>
      </w:tr>
    </w:tbl>
    <w:p w:rsidR="00A62A3E" w:rsidRDefault="00000000">
      <w:pPr>
        <w:spacing w:after="0"/>
      </w:pPr>
    </w:p>
    <w:p w:rsidR="00A62A3E" w:rsidRDefault="00000000">
      <w:pPr>
        <w:pStyle w:val="Heading2"/>
        <w:keepNext/>
        <w:pBdr>
          <w:bottom w:val="single" w:sz="8" w:space="5" w:color="355B9D"/>
        </w:pBdr>
      </w:pPr>
      <w:r>
        <w:t>FR-007 Chase Renewals Before They Lapse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term agreement should be visible as expiring before it expires.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renewals endpoint surfaces the contracts a buyer should chase, and expiry is a modelled transition rather than an absence of one. The list, the contract summary and the expiry run measure from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lapsed contract is recorded as expired rather than silently ceasing to apply.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list must be looked at; nothing pushes a renewal warning on its own schedule from this module.</w:t>
            </w:r>
          </w:p>
        </w:tc>
      </w:tr>
    </w:tbl>
    <w:p w:rsidR="00A62A3E" w:rsidRDefault="00000000">
      <w:pPr>
        <w:spacing w:after="0"/>
      </w:pPr>
    </w:p>
    <w:p w:rsidR="00A62A3E" w:rsidRDefault="00000000">
      <w:pPr>
        <w:pStyle w:val="Heading2"/>
        <w:keepNext/>
        <w:pBdr>
          <w:bottom w:val="single" w:sz="8" w:space="5" w:color="355B9D"/>
        </w:pBdr>
      </w:pPr>
      <w:r>
        <w:t>FR-008 Score a Vendor at a Point in Time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Performance must be recordable as evidence, not as a mutable opinion.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Assessments are point-in-time scorecards, list and create only, with no edit path. Listing them rides procurement.analytics.view, the key that also serves the vendor performance report they feed; recording one needs its own dedicated key. An assessment recorded without a date is dated on the school's day. The model field keeps the server's date as its default, because a model default cannot see a school, and the one route that creates an assessment always passes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past assessment cannot be revised to fit a later decision, which is what makes the series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Show What a Vendor Has Cost and Is Owed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realised spend and payment position per vendor, not just documents.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Vendor insight, category insight, catalogue usage insight, the vendor spend analysis and the vendor performance report are served as entity-scoped reads over the AP sub-ledger. The category and catalogue insights and the vendor summary ride procurement.report.view; per-vendor insight, the spend analysis and the performance report ride procurement.analytics.view, which is sold a depth deeper. The vendor summary and per-vendor insight reach only the vendors the caller's branches reach (FR-011).</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figures come from the sub-ledger the payments actually posted to, so they cannot disagree with the accounts.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Account for Money Paid Before a Bill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Paying a supplier ahead of their invoice must not read as the supplier owing the entity money.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vendor payment's debit is split at source: accounts payable is debited only for what the payment actually settles, and anything paid ahead of a bill lands in the vendor-advance asset. Applying that advance to a later bill reclassifies it, debiting AP and crediting vendor advances, on the later of the two documents' dates.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Debiting AP for the whole gross would put a debit balance on a liability, which reads as suppliers owing the entity. The truth is that the entity is out of pocket and the vendor owes goods, which is an asset, and that is what the split records.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and the drawdown live in Module 23's payables service; this module supplies the vendor and its withholding code.</w:t>
            </w:r>
          </w:p>
        </w:tc>
      </w:tr>
    </w:tbl>
    <w:p w:rsidR="00A62A3E" w:rsidRDefault="00000000">
      <w:pPr>
        <w:spacing w:after="0"/>
      </w:pPr>
    </w:p>
    <w:p w:rsidR="00A62A3E" w:rsidRDefault="00000000">
      <w:pPr>
        <w:pStyle w:val="Heading2"/>
        <w:keepNext/>
        <w:pBdr>
          <w:bottom w:val="single" w:sz="8" w:space="5" w:color="355B9D"/>
        </w:pBdr>
      </w:pPr>
      <w:r>
        <w:t>FR-011 Share Vendors Across Branches Without Exposing a Branch's Own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branch must be able to buy from a vendor the tenant shares, and no branch may read, change or buy from a vendor another branch keeps to itself.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vendor is master data rather than a document, so it reads a null branch inclusively, the reading vs_academics takes for a catalogue and vs_finance for a customer: a vendor with no branch is shared across the tenant and reachable from every branch, and a caller pinned to a branch also reaches that branch's own. Procurement documents read a null branch exclusively, and the two readings are one narrowing with one switch, chosen by the kind of row. The vendor list, the summary, the detail and update routes and the per-vendor insights are narrowed, and so is the resolver every vendor reference passes through: the vendor a purchase order, goods receipt, bill, payment, contract, RFQ invitation, quotation or assessment names, and a catalogue item's preferred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storekeeper pinned to Ikeja can read and order from the stationer the tenant shares, and cannot read, rename, see the spend of, or raise a purchase against a vendor recorded as Lekki's own. A vendor another branch keeps to itself is reported exactly as one that does not exist, so an id cannot be used to learn that it is there. ProcurementCatalogueReadingTests covers each route and the resolver, and two of its tests assert that the shared vendor stays visible from every branch, because a narrowing that hides the tenant's own stationer is as much a defect as one that shows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vendor API takes no branch input, so every vendor is created shared across the tenant and the narrowing has no effect on current data. It is in force for the day a tenant records a vendor as one branch's own, which the API cannot yet do.</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Vendor Status and Hold</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Control</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Effect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Governs selection and is rechecked before provider payout.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 hold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Blocks new purchase orders, interactive payment, payout creation, and payout dispatch.</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Independent payment gate. Every bank-field change resets VERIFIED to PENDING.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Deactivation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Removes the vendor from future selection; documents already issued keep their snapshots.</w:t>
            </w:r>
          </w:p>
        </w:tc>
      </w:tr>
    </w:tbl>
    <w:p w:rsidR="00A62A3E" w:rsidRDefault="00000000">
      <w:pPr>
        <w:pStyle w:val="Heading2"/>
        <w:keepNext/>
        <w:pBdr>
          <w:bottom w:val="single" w:sz="8" w:space="5" w:color="355B9D"/>
        </w:pBdr>
      </w:pPr>
      <w:r>
        <w:t>5.2 Contract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with its terms and milestones.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Activated through the contract service.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 TERMINATED, or EXPIRED.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Extended into a new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 again.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Ended deliberately before its date.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EXPIRED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Reached its end date without renewal.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VendorCategory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and its code.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Codes and historical links are stable identifiers.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Identity, status, contacts, tax, bank name and code, account, hold, KYC, and an optional branch.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Contact, tax and bank fields governed per role; bank changes reset KYC. A null branch means shared across the tenant, and the API sets no other value yet.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Snapshotted into document lines, never referenced live.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VendorContract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commercial envelope and terms.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Lifecycle owned by the contract service.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ContractMilestone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deliverable and its completion.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Completed milestones are immutable evidence.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VendorAssessment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point-in-time scorecard.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only; no edit path.</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The routes below are Module 21's.</w:t>
      </w:r>
    </w:p>
    <w:p w:rsidR="00A62A3E" w:rsidRDefault="00000000">
      <w:pPr>
        <w:pStyle w:val="Heading2"/>
        <w:keepNext/>
        <w:pBdr>
          <w:bottom w:val="single" w:sz="8" w:space="5" w:color="355B9D"/>
        </w:pBdr>
      </w:pPr>
      <w:r>
        <w:t>7.1 Vendors, Categories, and Catalogue</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/categories/, /categories/{id}/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/categories/insights/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and activity by category.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/vendors/, /vendors/{id}/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supplier record.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status across suppliers.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spend and payment position.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/catalog-items/, /catalog-items/{id}/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defaults.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/catalog-items/{id}/insights/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usage of one item.</w:t>
            </w:r>
          </w:p>
        </w:tc>
      </w:tr>
    </w:tbl>
    <w:p w:rsidR="00A62A3E" w:rsidRDefault="00000000">
      <w:pPr>
        <w:pStyle w:val="Heading2"/>
        <w:keepNext/>
        <w:pBdr>
          <w:bottom w:val="single" w:sz="8" w:space="5" w:color="355B9D"/>
        </w:pBdr>
      </w:pPr>
      <w:r>
        <w:t>7.2 Contracts and Assessments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/contracts/, /contracts/{id}/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/contracts/summary/, /contracts/renewals/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Position, and what to chase.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/contracts/{id}/linked-pos/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Orders raised against a contract.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/contracts/{id}/activate/, /renew/, /terminate/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lifecycle, through the contract service.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/contracts/{id}/milestones/{id}/complete/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Tick off a deliverable.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/vendor-assessments/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record scorecards.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/reports/vendor-performance/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Performance across suppliers.</w:t>
            </w:r>
          </w:p>
        </w:tc>
      </w:tr>
    </w:tbl>
    <w:p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vendor that duplicates an existing 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database constraint, returned as a typed duplicate error.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duplicate category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same way.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vendor another branch keeps to itself, by id or 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Reported exactly as a vendor that does not exist: 404 on the vendor's own routes, a validation error on a document's vendor reference.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in payables and before payout provider dispatch.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terminal contract term, or a completed milestone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contact, tax or bank field the caller's role cannot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403 field_write_denied, naming each such field; nothing is saved. A field the role cannot read is absent from the response rather than 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Changing any vendor bank field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save succeeds but KYC becomes PENDING; a fresh verification is required before payout.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Approved payout no longer matches the current vendor master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the provider call; recreate and approve a new payout batch.</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Invites these vendors to quote and defaults requisition lines from this catalogue. Its Spend &amp; suppliers tab scores the largest vendors and counts the vendor base (its FR-017).</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Enforces hold and KYC for payables, applies withholding, and owns vendor advances.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accounts the downstream postings touch and the audit record this module writes into.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the Field Access switches that decide per role who reads and writes the vendor's nine contact, tax and bank fields, and the branch narrowing, which vendors apply inclusively (FR-011).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invitations and renewal correspondence.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Uses the active verified vendor record as the authoritative payout destination and revalidates it at provider dispatch.</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Vendor work has no capability of its own: the register, contacts and categories answer to Procurement's Core band, catalogue items and vendor bills to Plus, and assessments and performance to Advanced. The former vendors capability is archived rather than deleted, because entitlements, overrides and audit history point at it.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Keeps the school's time zone, display.timezone, from which vs_config.clock gives the school's day that every date here reads (Section 2.2).</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limitations, not history.</w:t>
      </w: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NO MATERIAL CAPABILITY GAP IN SCOPE</w:t>
            </w:r>
          </w:p>
          <w:p w:rsidR="00A62A3E" w:rsidRDefault="00000000">
            <w:pPr>
              <w:spacing w:after="20"/>
              <w:ind w:left="86" w:hanging="86"/>
            </w:pPr>
            <w:r>
              <w:rPr>
                <w:sz w:val="16"/>
              </w:rPr>
              <w:t>• Verified vendor bank detail is now enforced as the payout destination. The provider bank code is governed with the other bank fields, and any banking change resets KYC before money can move again.</w:t>
            </w:r>
          </w:p>
          <w:p w:rsidR="00A62A3E" w:rsidRDefault="00000000">
            <w:pPr>
              <w:spacing w:after="20"/>
              <w:ind w:left="86" w:hanging="86"/>
            </w:pPr>
            <w:r>
              <w:rPr>
                <w:sz w:val="16"/>
              </w:rPr>
              <w:t>• Vendor prepayment accounting remains complete: the payment debit is split at source, later drawdown reclassifies the advance, and the historical backfill remains in place.</w:t>
            </w:r>
          </w:p>
          <w:p w:rsidR="00A62A3E" w:rsidRDefault="00000000">
            <w:pPr>
              <w:spacing w:after="20"/>
              <w:ind w:left="86" w:hanging="86"/>
            </w:pPr>
            <w:r>
              <w:rPr>
                <w:sz w:val="16"/>
              </w:rPr>
              <w:t>• What follows are current design limitations rather than missing capability.</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Duplicate detection is only as wide as the constraint. A supplier entered under a genuinely different name and code is not caught, and nothing reconciles two records that turn out to be one.</w:t>
            </w:r>
          </w:p>
          <w:p w:rsidR="00A62A3E" w:rsidRDefault="00000000">
            <w:pPr>
              <w:spacing w:after="20"/>
              <w:ind w:left="86" w:hanging="86"/>
            </w:pPr>
            <w:r>
              <w:rPr>
                <w:sz w:val="16"/>
              </w:rPr>
              <w:t xml:space="preserve">• The renewals list must be opened to be useful; nothing in this module pushes a warning on a schedule.</w:t>
            </w:r>
          </w:p>
          <w:p w:rsidR="00A62A3E" w:rsidRDefault="00000000">
            <w:pPr>
              <w:spacing w:after="20"/>
              <w:ind w:left="86" w:hanging="86"/>
            </w:pPr>
            <w:r>
              <w:rPr>
                <w:sz w:val="16"/>
              </w:rPr>
              <w:t xml:space="preserve">• A contract's value is a commercial commitment with no ledger effect, so nothing prevents spend beyond it.</w:t>
            </w:r>
          </w:p>
          <w:p w:rsidR="00A62A3E" w:rsidRDefault="00000000">
            <w:pPr>
              <w:spacing w:after="20"/>
              <w:ind w:left="86" w:hanging="86"/>
            </w:pPr>
            <w:r>
              <w:rPr>
                <w:sz w:val="16"/>
              </w:rPr>
              <w:t xml:space="preserve">• Vendor assessments are recorded but nothing requires one before an award, so the scorecard informs rather than gates.</w:t>
            </w:r>
          </w:p>
        </w:tc>
      </w:tr>
    </w:tbl>
    <w:p w:rsidR="00A62A3E" w:rsidRDefault="00000000">
      <w:pPr>
        <w:pStyle w:val="Heading1"/>
        <w:keepNext/>
        <w:pBdr>
          <w:bottom w:val="single" w:sz="14" w:space="5" w:color="355B9D"/>
        </w:pBdr>
      </w:pPr>
      <w:r>
        <w:t>10. MRD Traceability</w:t>
      </w:r>
    </w:p>
    <w:p w:rsidR="00A62A3E" w:rsidRDefault="00000000">
      <w:pPr>
        <w:keepNext/>
        <w:spacing w:after="120"/>
      </w:pPr>
      <w:r>
        <w:t>Module 21 carries 13 capability entries in MRD v2.93. Each maps to the requirements below. Reading a null branch as shared strengthens the vendor profile entry without changing the count. Governing the vendor's contact, tax and bank fields by role switches strengthens the contacts and verified bank details entry without changing the count. Dating contracts, milestones and assessments by the school's own day changes no entry.</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Vendor categories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contacts and verified bank details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and risk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hold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Duplicate-vendor detection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catalogue items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 and contract milestones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renewal and termination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assessments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spend insights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payment-status visibility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FR-006</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A vendor's nine contact, tax and bank fields are decided per role by Module 4's Field Access switches rather than by the retired procurement.vendor.view_sensitive key. A role that cannot read one gets the vendor without it, one that can read but not change it finds it named in _read_only_fields, and a submitted field it cannot write is refused 403 field_write_denied with nothing saved. The conversion set each role's switches from the key it held, so nobody's access changed. The scope, the payments-facing reader, the field protection box, FR-002, the Vendor record, the typed errors, the Module 4 and Module 22 dependencies and traceability to MRD v2.93 follow. Every date that means today is the school's own day, a school's day being its own time zone's, Africa/Lagos by default (new Section 2.2): a milestone's completion date, an assessment's default date, a contract's lapse, the renewals list and the contract summary, and the vendor year to date, with a Module 1 dependency (FR-006 to FR-008). Module 21 stays at 13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Adds procurement.vendor.verify as the restricted authority for KYC, risk and hold changes. Ordinary vendor edits remain on procurement.vendor.update, and bank-field changes still reset KYC.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that a vendor is master data and reads a null branch as shared across the tenant. The vendor list, summary, detail and update routes and per-vendor insights were not narrowed by branch at all, so a caller pinned to one branch could read another branch's vendor, rename it and read a year of its spend by naming an id. Procurement's exclusive reading of a document would have hidden the vendors a tenant shares and left a storekeeper nobody to order from, so vendors take the inclusive reading instead: the shared rows plus the caller's own, with a vendor another branch keeps to itself reported exactly as one that does not exist. New FR-011 records it, together with the resolver every vendor reference passes through, so a purchase, contract, invitation, quotation or assessment cannot name another branch's vendor. The vendor API takes no branch input, so every vendor is shared today and nothing changes on current data. FR-008 and FR-009 are corrected: both still named procurement.report.view for assessments and per-vendor insight after they moved to procurement.analytics.view. The typed errors, the Vendor data contract, the Module 4 dependency and MRD traceability are updated. Module 21 stays at 13 capabilities.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how vendor work is sold. Vendor insights, performance scoring and assessments moved from procurement.report.view to a new procurement.analytics.view, because one key covered both a category insight and a spend analysis and those are sold at different depths; the shallow insights keep the reporting key. Migration 0016 carried every grant of the reporting key onto the analytics key, denies included, so no holder lost a report. The vendors capability is retired and archived: vendor work is the shallow end of Procurement rather than a separate purchase, and a second Core band beside Procurement's own was a distinction nothing could act on, since a school reaching one always reached the other. The register, contacts and categories are Procurement Core; catalogue items and vendor bills and payments are Plus; assessments and performance are Advanced. No model, route, refusal code or audit action changed. Verified by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vendor master the authoritative payout destination. Vendor now carries the provider bank code under the same field-level policy as account name and number. Any bank-field change resets KYC to PENDING, including a request that tries to change the destination and reverify it at once. Module 18 requires an active, verified, not-held vendor with complete bank detail at creation, snapshots that destination, and rechecks the live master before provider dispatch. FR-002, FR-004, controls, data, validation, dependencies, and traceability are reconciled to Payments FRD v1.2 and MRD v2.32.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MRD v2.10 cleared the vendor-prepayment item this module had been carrying. FR-010 no longer points at an MRD entry that has gone, and Section 9 states plainly that no material capability gap remains in scope, leaving only the design limitations.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21, written against the backend at 3ba18f8. Records master data that snapshots into documents rather than being referenced live, field-level protection of bank and tax detail on both read and write, the constraint-backed duplicate guard, the hold and KYC gates enforced in the payables service, the contract state machine, immutable assessments, and the vendor-advance split that the MRD still carries as an open item.</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Vendor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Vendor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M21 Vendor Management Functional Requirements Document v1.6</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M21 Vendor Management Functional Requirements Document v1.6</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1.6</cp:version>
</cp:coreProperties>
</file>