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1.9</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1.9</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commit 73c46350, 13 September 2026</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v2.80 | Module 31</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vs_notifications, vs_exports,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who triages it, how support works the request, who may read a conversation, and which dimensionless guide signals platform editors may review. Visibility remains the organising control, and escalation is what moves it: a school's ticket is the school's own until they send it up, so the platform desk spans what was escalated to it rather than everything every tenant files.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152" w:type="dxa"/>
        <w:jc w:val="center"/>
        <w:tblLayout w:type="fixed"/>
        <w:tblLook w:val="04A0" w:firstRow="1" w:lastRow="0" w:firstColumn="1" w:lastColumn="0" w:noHBand="0" w:noVBand="1"/>
      </w:tblPr>
      <w:tblGrid>
        <w:gridCol w:w="2304"/>
        <w:gridCol w:w="7848"/>
      </w:tblGrid>
      <w:tr w:rsidR="00A62A3E" w14:paraId="020D41A0" w14:textId="77777777">
        <w:trPr>
          <w:tblHeader/>
          <w:jc w:val="center"/>
          <w:tblHeader w:val="true"/>
          <w:cantSplit/>
        </w:trPr>
        <w:tc>
          <w:tcPr>
            <w:tcW w:w="230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F360BB2" w14:textId="77777777" w:rsidR="00A62A3E" w:rsidRDefault="00000000">
            <w:pPr>
              <w:spacing w:after="0" w:before="0" w:line="240" w:lineRule="auto"/>
              <w:jc w:val="left"/>
            </w:pPr>
            <w:r>
              <w:rPr>
                <w:rFonts w:ascii="Aptos Narrow" w:hAnsi="Aptos Narrow"/>
                <w:b/>
                <w:color w:val="FFFFFF"/>
                <w:sz w:val="17"/>
              </w:rPr>
              <w:t>Area</w:t>
            </w:r>
          </w:p>
        </w:tc>
        <w:tc>
          <w:tcPr>
            <w:tcW w:w="78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476B7FA9" w14:textId="77777777" w:rsidR="00A62A3E" w:rsidRDefault="00000000">
            <w:pPr>
              <w:spacing w:after="0" w:before="0" w:line="240" w:lineRule="auto"/>
              <w:jc w:val="left"/>
            </w:pPr>
            <w:r>
              <w:rPr>
                <w:rFonts w:ascii="Aptos Narrow" w:hAnsi="Aptos Narrow"/>
                <w:b/>
                <w:color w:val="FFFFFF"/>
                <w:sz w:val="17"/>
              </w:rPr>
              <w:t>Responsibility</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intake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Filing, editing the editable fields, and the derived number, tenant, branch and source.</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Visibility</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may list, read, and search - participants, tenant managers, and platform support on what was escalated to it.</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decision that a ticket is beyond them, which is what gives CodeX the ticket.</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Conversation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replies and internal notes, and the boundary between them.</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Evidence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Attachments on a ticket or a comment, validated before storage.</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and lifecycle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named by the platform desk from live RBAC eligibility, and guarded status transitions.</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Accounting and reach</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the notifications and who follows them, the dashboard counters, and the export datasets.</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Guide editorial signals</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escalation, status changes and the audit trail each sit behind their own key. Naming an owner is not a key a school can hold at all, because every owner is CodeX support staff and choosing which of them works a ticket is CodeX's rota.</w:t>
      </w:r>
    </w:p>
    <w:p w14:paraId="2BEC6F93" w14:textId="77777777" w:rsidR="00A62A3E" w:rsidRDefault="00000000">
      <w:pPr>
        <w:pStyle w:val="Heading1"/>
        <w:keepNext/>
        <w:pBdr>
          <w:bottom w:val="single" w:sz="14" w:space="5" w:color="355B9D"/>
        </w:pBdr>
      </w:pPr>
      <w:r>
        <w:lastRenderedPageBreak/>
        <w:t>3. Actors, Permissions, and Ownership</w:t>
      </w:r>
    </w:p>
    <w:tbl>
      <w:tblPr>
        <w:tblW w:w="10152" w:type="dxa"/>
        <w:jc w:val="center"/>
        <w:tblLayout w:type="fixed"/>
        <w:tblLook w:val="04A0" w:firstRow="1" w:lastRow="0" w:firstColumn="1" w:lastColumn="0" w:noHBand="0" w:noVBand="1"/>
      </w:tblPr>
      <w:tblGrid>
        <w:gridCol w:w="1944"/>
        <w:gridCol w:w="4752"/>
        <w:gridCol w:w="3456"/>
      </w:tblGrid>
      <w:tr w:rsidR="00A62A3E" w14:paraId="25D78378" w14:textId="77777777">
        <w:trPr>
          <w:tblHeader/>
          <w:jc w:val="center"/>
          <w:tblHeader w:val="true"/>
          <w:cantSplit/>
        </w:trPr>
        <w:tc>
          <w:tcPr>
            <w:tcW w:w="19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8812376" w14:textId="77777777" w:rsidR="00A62A3E" w:rsidRDefault="00000000">
            <w:pPr>
              <w:spacing w:after="0" w:before="0" w:line="240" w:lineRule="auto"/>
              <w:jc w:val="left"/>
            </w:pPr>
            <w:r>
              <w:rPr>
                <w:rFonts w:ascii="Aptos Narrow" w:hAnsi="Aptos Narrow"/>
                <w:b/>
                <w:color w:val="FFFFFF"/>
                <w:sz w:val="17"/>
              </w:rPr>
              <w:t>Actor</w:t>
            </w:r>
          </w:p>
        </w:tc>
        <w:tc>
          <w:tcPr>
            <w:tcW w:w="475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D3A1D29" w14:textId="77777777" w:rsidR="00A62A3E" w:rsidRDefault="00000000">
            <w:pPr>
              <w:spacing w:after="0" w:before="0" w:line="240" w:lineRule="auto"/>
              <w:jc w:val="left"/>
            </w:pPr>
            <w:r>
              <w:rPr>
                <w:rFonts w:ascii="Aptos Narrow" w:hAnsi="Aptos Narrow"/>
                <w:b/>
                <w:color w:val="FFFFFF"/>
                <w:sz w:val="17"/>
              </w:rPr>
              <w:t>May do</w:t>
            </w:r>
          </w:p>
        </w:tc>
        <w:tc>
          <w:tcPr>
            <w:tcW w:w="345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97DB00C" w14:textId="77777777" w:rsidR="00A62A3E" w:rsidRDefault="00000000">
            <w:pPr>
              <w:spacing w:after="0" w:before="0" w:line="240" w:lineRule="auto"/>
              <w:jc w:val="left"/>
            </w:pPr>
            <w:r>
              <w:rPr>
                <w:rFonts w:ascii="Aptos Narrow" w:hAnsi="Aptos Narrow"/>
                <w:b/>
                <w:color w:val="FFFFFF"/>
                <w:sz w:val="17"/>
              </w:rPr>
              <w:t>Governed by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signed-in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ticket, read and comment on their own threads.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Participation is the grant.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 ticket manager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work and comment on the tickets of their own tenant that fall inside the branches their role grants reach, and send up what the school cannot solve.</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tickets.ticket.triage, tickets.ticket.transition or tickets.ticket.escalate, according to the operation, inside their own tenant only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support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cross-tenant support console: read and work CodeX's own tickets, the tickets a school has escalated, and any ticket they are personally on.</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tickets.ticket.triage, tickets.ticket.transition or tickets.ticket.escalate, according to the operation held on the PLATFORM tenant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assigner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a ticket's owner from the eligible set. A school never names an owner, whatever keys it holds.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tickets.ticket.assign, a platform-scoped key no tenant role may hold</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 reader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ticket's operational audit trail.</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tickets.audit.view</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a validated guide, walkthrough, or settled no-result-search event.</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closed fields, and the guide_analytics throttle scope</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guide editor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aggregate guide engagement, search gaps, and walkthrough exits.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6"/>
              </w:rPr>
              <w:t>Listing resolves through one visibility queryset. Participants - requester and assignee - always see their own threads, whatever branch the ticket carries. A same-tenant holder of tickets.ticket.triage sees that tenant's tickets narrowed to the branches their role grants reach, and a ticket filed for the school as a whole is visible to all of them. Platform support spans three things rather than every tenant: CodeX's own tickets, the tickets a school has escalated, and anything a support user is personally on. After that visibility check succeeds, a detail read acknowledges the caller's matching unread in-app ticket notices.</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6"/>
              </w:rPr>
              <w:t>The tenant-kind check on that span is load-bearing: a school user granted manage administers their own tenant only and never inherits cross-tenant reach. The branch narrowing is applied to the triage arm alone and never to the participant arm, because a ticket carries the branch it was filed for rather than the branches of everyone on it. The object read runs the same arms as the list and answers 404 rather than 403, so a hidden ticket cannot be distinguished from a missing one and no reader can open by id what their own list omits. A hidden ticket still answers 404 and clears nothing; another recipient and another ticket remain unread.</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triager reaches come from their role grants, not from the branch on their staff record, so a support triager who should see one site must be granted tickets.ticket.triage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 Attaching sits on the pending-tenant surface beside filing, so a school that has not gone live can show the screen it is reporting; the action still resolves its ticket through the caller's visibility, and the rest of the desk opens at go-live.</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8054AA" w14:textId="77777777" w:rsidR="00A62A3E" w:rsidRDefault="00000000">
            <w:pPr>
              <w:spacing w:after="0" w:before="0" w:line="240" w:lineRule="auto"/>
              <w:jc w:val="left"/>
            </w:pPr>
            <w:r>
              <w:rPr>
                <w:rFonts w:ascii="Aptos Narrow" w:hAnsi="Aptos Narrow"/>
                <w:b w:val="0"/>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 PendingSchoolAttachmentTests proves the attachments action is on that surface and the rest of the desk stays shut, and AttachmentLimitTests proves the size, allowlist and content checks that make opening it safe.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6"/>
              </w:rPr>
              <w:t>A queue where nothing is owned is a queue nobody works, and the person who owns a ticket has to be somebody who can work it.</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6"/>
              </w:rPr>
              <w:t>Assignment sets the assignee and synchronises status, and clearing it releases the ticket. Eligible assignees are resolved from live RBAC rather than a list: active platform staff whose effective roles grant tickets.ticket.triage, with explicit direct denies winning over role and group grants. Naming an owner is the platform desk's own decision and is refused for any caller outside the platform tenant. An owner may only be named on a ticket the desk may have: CodeX's own, or a school's after that school escalated it. The query that resolves them is named and shared rather than written here: users_holding_ticket_keys_qs answers both who a ticket may be given to and who its notifications reach.</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6"/>
              </w:rPr>
              <w:t>The picker and the write answer through the same predicate, so a list can never offer a name the service would then refuse, and a school is never shown CodeX's staff on a ticket it has raised nothing with. Gating the write on the ticket's own state closes a route that reached further than escalation while asking less of the caller: an assignee is a participant, so naming one admitted the desk to the thread and its internal notes without the escalation's audit entry or the notification that tells the desk it has gained work. Clearing an owner is never gated on that state, because the owner already has the ticket and refusing would strand it with them. The ticket's notifications narrow that same query, so everybody the picker offers is somebody the desk's notices reach (TicketRecipientsHoldingAKeyThroughAGroupTests).</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6"/>
              </w:rPr>
              <w:t>An assignment made before this rule keeps its owner. Such a ticket is not retro-escalated, because an escalation nobody performed would be a false entry in the audit trail, so its owner keeps the thread and cannot hand it on until the school sends it 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FA002EC" w14:textId="77777777" w:rsidR="00A62A3E" w:rsidRDefault="00000000">
            <w:pPr>
              <w:spacing w:after="0" w:before="0" w:line="240" w:lineRule="auto"/>
              <w:jc w:val="left"/>
            </w:pPr>
            <w:r>
              <w:rPr>
                <w:rFonts w:ascii="Aptos Narrow" w:hAnsi="Aptos Narrow"/>
                <w:b w:val="0"/>
                <w:color w:val="000000"/>
                <w:sz w:val="17"/>
              </w:rPr>
              <w:t>Every service writes an audit row with actor, action, a human summary, and before and after snapshots for updates. Creation, update, assignment, status change, comment, internal note, attachment and escalation each have their own action; ESCALATED records the decision that sent a school's ticket to CodeX.</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B769916" w14:textId="77777777" w:rsidR="00A62A3E" w:rsidRDefault="00000000">
            <w:pPr>
              <w:spacing w:after="0" w:before="0" w:line="240" w:lineRule="auto"/>
              <w:jc w:val="left"/>
            </w:pPr>
            <w:r>
              <w:rPr>
                <w:rFonts w:ascii="Aptos Narrow" w:hAnsi="Aptos Narrow"/>
                <w:b w:val="0"/>
                <w:color w:val="000000"/>
                <w:sz w:val="17"/>
              </w:rPr>
              <w:t>The trail is read under its own key rather than ticket visibility, so being a participant does not by itself expose the operational history. EscalationTests proves an escalation is written to the trail.</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Creation, escalation, assignment, status change, comment and attachment each dispatch a notification through the platform's notification service. A new ticket, and a requester's own reply or file on a ticket nobody owns yet, go to whoever works that ticket's queue: the school's own triage staff while the ticket is the school's, and the platform desk once it is escalated or when it is one of CodeX's own. Escalation goes to the desk alone and names the school. Assignment goes to the new owner, even one who has muted the ticket. Status changes, comments and files go to the participants: the requester, the owner, and anybody following. Commenting follows a ticket, and a reader who may see it can follow or mute it; a mute holds until they follow again or comment. Recipients are de-duplicated, the actor is excluded from their own event, and anybody who can no longer see the ticket is dropped at dispatch.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 Who works a queue is resolved through the query the assignee picker runs, so a triage key held through a permission group counts exactly as one written on the role, an explicit direct deny beats either and is judged key by key, and branch reach is matched the way the permission gate matches it. Every ticket event belongs to one shared destination family, so its link and its record-read acknowledgement resolve the same ticket identifier.</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Routing by where the ticket sits is load-bearing, because recipients who cannot see a ticket are dropped: paging the platform desk about an unescalated school ticket would send nothing and leave it unread with nobody aware it exists. A note written for platform support reaches no requester, and its record is absent from the raising tenant's delivery history by list, by identifier and by search. A platform agent reads the ticket notice in their own in-app feed. EscalationTests proves the school's own queue is told of a new ticket and the desk is told at the moment of escalation; TicketServiceTests proves that commenting follows, that a follower can mute and that commenting follows again, and that a stale follower without access receives nothing. The people a ticket can be given to and the people it can reach are one query rather than two that have to agree by inspection. TicketRecipientsHoldingAKeyThroughAGroupTests proves an agent whose triage key arrives through a permission group is told of a new ticket and of an escalation, that a key written on the role still reaches the desk, that a platform account holding no ticket key is told nothing, that everybody the picker offers can be reached, and that a school's own triage queue answers the same way. TicketReadClearsNotificationTests proves the authorized read clears the caller's matching row and a hidden 404 clears nothing.</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In-app and email only; there is no SMS channel. The notice a school reads covers the messages sent to its own people, so a school cannot audit delivery of the messages its ticket raised to platform staff. Recipients are resolved at the moment of the event, so somebody granted a triage key afterwards is not told about a ticket raised before they held it.</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2"/>
        <w:keepNext/>
        <w:pBdr>
          <w:bottom w:val="single" w:sz="14" w:space="5" w:color="355B9D"/>
        </w:pBdr>
      </w:pPr>
      <w:r>
        <w:t>FR-013 Send a Ticket Up to CodeX</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7"/>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6"/>
              </w:rPr>
              <w:t>A school's own business - the projector in Room 3, a timetable clash - is not CodeX's to read, and a desk that receives all of it stops being read, taking the tickets that were meant for CodeX down with the rest. The school has to be able to decide what goes up.</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6"/>
              </w:rPr>
              <w:t>Escalation stamps the ticket rather than opening a second one: the escalation time and the person who decided it are recorded on the same row, so the reference the requester was given still resolves, the thread they have been reading still grows, and CodeX arrives to the whole history instead of a summary somebody retyped. It takes tickets.ticket.triage, because deciding the school is beaten by a thing is a triage decision. An optional note is posted as a public comment, so the person who raised the ticket can see that their school passed it on and why.</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6"/>
              </w:rPr>
              <w:t>The desk is notified at the moment of escalation rather than on the next comment, because the school escalated precisely because it was waiting. Before that moment the new-ticket notice goes to the school's own triage staff instead, which matters because recipients who cannot see a ticket are dropped: paging the platform desk about an unescalated ticket would send nothing at all and leave it unread with nobody aware it exists. Escalating twice is refused rather than repeated, and one of CodeX's own tickets cannot be escalated to CodeX.</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6"/>
              </w:rPr>
              <w:t>There is no withdrawal. A ticket sent up stays up, and the visibility rule deliberately keeps a support user on any ticket they own so that a future withdrawal could not take a thread away mid-conversation.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152" w:type="dxa"/>
        <w:jc w:val="center"/>
        <w:tblLayout w:type="fixed"/>
        <w:tblLook w:val="04A0" w:firstRow="1" w:lastRow="0" w:firstColumn="1" w:lastColumn="0" w:noHBand="0" w:noVBand="1"/>
      </w:tblPr>
      <w:tblGrid>
        <w:gridCol w:w="792"/>
        <w:gridCol w:w="3096"/>
        <w:gridCol w:w="6263"/>
      </w:tblGrid>
      <w:tr w:rsidR="00A62A3E" w14:paraId="175AACE7" w14:textId="77777777">
        <w:trPr>
          <w:tblHeader/>
          <w:jc w:val="center"/>
          <w:tblHeader w:val="true"/>
          <w:cantSplit/>
        </w:trPr>
        <w:tc>
          <w:tcPr>
            <w:tcW w:w="7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B15E13F" w14:textId="77777777" w:rsidR="00A62A3E" w:rsidRDefault="00000000">
            <w:pPr>
              <w:spacing w:after="0" w:before="0" w:line="240" w:lineRule="auto"/>
              <w:jc w:val="left"/>
            </w:pPr>
            <w:r>
              <w:rPr>
                <w:rFonts w:ascii="Aptos Narrow" w:hAnsi="Aptos Narrow"/>
                <w:b/>
                <w:color w:val="FFFFFF"/>
                <w:sz w:val="17"/>
              </w:rPr>
              <w:t>Step</w:t>
            </w:r>
          </w:p>
        </w:tc>
        <w:tc>
          <w:tcPr>
            <w:tcW w:w="309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616EE39C" w14:textId="77777777" w:rsidR="00A62A3E" w:rsidRDefault="00000000">
            <w:pPr>
              <w:spacing w:after="0" w:before="0" w:line="240" w:lineRule="auto"/>
              <w:jc w:val="left"/>
            </w:pPr>
            <w:r>
              <w:rPr>
                <w:rFonts w:ascii="Aptos Narrow" w:hAnsi="Aptos Narrow"/>
                <w:b/>
                <w:color w:val="FFFFFF"/>
                <w:sz w:val="17"/>
              </w:rPr>
              <w:t>Document</w:t>
            </w:r>
          </w:p>
        </w:tc>
        <w:tc>
          <w:tcPr>
            <w:tcW w:w="626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61ED191" w14:textId="77777777" w:rsidR="00A62A3E" w:rsidRDefault="00000000">
            <w:pPr>
              <w:spacing w:after="0" w:before="0" w:line="240" w:lineRule="auto"/>
              <w:jc w:val="left"/>
            </w:pPr>
            <w:r>
              <w:rPr>
                <w:rFonts w:ascii="Aptos Narrow" w:hAnsi="Aptos Narrow"/>
                <w:b/>
                <w:color w:val="FFFFFF"/>
                <w:sz w:val="17"/>
              </w:rPr>
              <w:t>Ledger effect</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Requester, tenant, branch and source derived from the actor. The school's own triage staff are told.</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Sent up to CodeX, if the school cannot solve it.</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Status unchanged. The escalation time and its decider are stamped on the same row, the desk is notified, and the thread is unbroken.</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 Owner named by the desk from the eligible set; clearing it releases the ticket.</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Picked up.</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 the timestamp recorded. Leaves every personal workload counter.</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reopened.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F4ED90" w14:textId="77777777" w:rsidR="00A62A3E" w:rsidRDefault="00000000">
            <w:pPr>
              <w:spacing w:after="0" w:before="0" w:line="240" w:lineRule="auto"/>
              <w:jc w:val="left"/>
            </w:pPr>
            <w:r>
              <w:rPr>
                <w:rFonts w:ascii="Aptos Narrow" w:hAnsi="Aptos Narrow"/>
                <w:b w:val="0"/>
                <w:color w:val="000000"/>
                <w:sz w:val="16"/>
              </w:rPr>
              <w:t>Number allocated from the shared tenant counter as TK-&lt;tenant&gt;&lt;YYMMDD&gt;&lt;n&gt;. Requester and branch must belong to the ticket's tenant. escalated_at and escalated_by stamp the escalation on the ticket itself, indexed with status because the desk's list is escalated tickets by state.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E8AD6B" w14:textId="77777777" w:rsidR="00A62A3E" w:rsidRDefault="00000000">
            <w:pPr>
              <w:spacing w:after="0" w:before="0" w:line="240" w:lineRule="auto"/>
              <w:jc w:val="left"/>
            </w:pPr>
            <w:r>
              <w:rPr>
                <w:rFonts w:ascii="Aptos Narrow" w:hAnsi="Aptos Narrow"/>
                <w:b w:val="0"/>
                <w:color w:val="000000"/>
                <w:sz w:val="16"/>
              </w:rPr>
              <w:t>TicketSubscription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51B411" w14:textId="77777777" w:rsidR="00A62A3E" w:rsidRDefault="00000000">
            <w:pPr>
              <w:spacing w:after="0" w:before="0" w:line="240" w:lineRule="auto"/>
              <w:jc w:val="left"/>
            </w:pPr>
            <w:r>
              <w:rPr>
                <w:rFonts w:ascii="Aptos Narrow" w:hAnsi="Aptos Narrow"/>
                <w:b w:val="0"/>
                <w:color w:val="000000"/>
                <w:sz w:val="16"/>
              </w:rPr>
              <w:t>One reader following or muting one ticket.</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75D3FA" w14:textId="77777777" w:rsidR="00A62A3E" w:rsidRDefault="00000000">
            <w:pPr>
              <w:spacing w:after="0" w:before="0" w:line="240" w:lineRule="auto"/>
              <w:jc w:val="left"/>
            </w:pPr>
            <w:r>
              <w:rPr>
                <w:rFonts w:ascii="Aptos Narrow" w:hAnsi="Aptos Narrow"/>
                <w:b w:val="0"/>
                <w:color w:val="000000"/>
                <w:sz w:val="16"/>
              </w:rPr>
              <w:t>Unique on ticket and user. A mute keeps the row with its time rather than deleting it, so it holds until the reader follows again or comments; the source records whether they followed by hand or by commenting.</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152" w:type="dxa"/>
        <w:jc w:val="center"/>
        <w:tblLayout w:type="fixed"/>
        <w:tblLook w:val="04A0" w:firstRow="1" w:lastRow="0" w:firstColumn="1" w:lastColumn="0" w:noHBand="0" w:noVBand="1"/>
      </w:tblPr>
      <w:tblGrid>
        <w:gridCol w:w="4392"/>
        <w:gridCol w:w="5760"/>
      </w:tblGrid>
      <w:tr w:rsidR="00A62A3E" w14:paraId="1B33FB16" w14:textId="77777777">
        <w:trPr>
          <w:tblHeader/>
          <w:jc w:val="center"/>
          <w:tblHeader w:val="true"/>
          <w:cantSplit/>
        </w:trPr>
        <w:tc>
          <w:tcPr>
            <w:tcW w:w="43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137D9D1" w14:textId="77777777" w:rsidR="00A62A3E" w:rsidRDefault="00000000">
            <w:pPr>
              <w:spacing w:after="0" w:before="0" w:line="240" w:lineRule="auto"/>
              <w:jc w:val="left"/>
            </w:pPr>
            <w:r>
              <w:rPr>
                <w:rFonts w:ascii="Aptos Narrow" w:hAnsi="Aptos Narrow"/>
                <w:b/>
                <w:color w:val="FFFFFF"/>
                <w:sz w:val="17"/>
              </w:rPr>
              <w:t>Method and path</w:t>
            </w:r>
          </w:p>
        </w:tc>
        <w:tc>
          <w:tcPr>
            <w:tcW w:w="576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56ABE318" w14:textId="77777777" w:rsidR="00A62A3E" w:rsidRDefault="00000000">
            <w:pPr>
              <w:spacing w:after="0" w:before="0" w:line="240" w:lineRule="auto"/>
              <w:jc w:val="left"/>
            </w:pPr>
            <w:r>
              <w:rPr>
                <w:rFonts w:ascii="Aptos Narrow" w:hAnsi="Aptos Narrow"/>
                <w:b/>
                <w:color w:val="FFFFFF"/>
                <w:sz w:val="17"/>
              </w:rPr>
              <w:t>Purpose</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/support/tickets/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with filters, or file a new ticket.</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/support/tickets/{id}/</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the thread, or edit its editable fields. A successful GET acknowledges the caller's matching ticket notices.</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/support/tickets/{id}/escalate/</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Send a school's ticket up to CodeX, with an optional public note. Needs tickets.ticket.triage, tickets.ticket.transition or tickets.ticket.escalate, according to the operation.</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/support/tickets/{id}/assign/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the owner. Platform staff only, on the assign key.</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/support/tickets/{id}/eligible-assignees/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Who may take it, resolved live from RBAC. Empty on a ticket the desk may not own.</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/support/tickets/{id}/transition/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status. Needs tickets.ticket.transition.</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28EDFB" w14:textId="77777777" w:rsidR="00A62A3E" w:rsidRDefault="00000000">
            <w:pPr>
              <w:spacing w:after="0" w:before="0" w:line="240" w:lineRule="auto"/>
              <w:jc w:val="left"/>
            </w:pPr>
            <w:r>
              <w:rPr>
                <w:rFonts w:ascii="Aptos Narrow" w:hAnsi="Aptos Narrow"/>
                <w:b w:val="0"/>
                <w:color w:val="000000"/>
                <w:sz w:val="16"/>
              </w:rPr>
              <w:t>POST, DELETE /support/tickets/{id}/follow/</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Follow a ticket the caller may see, or mute its notifications.</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Attach evidence. Validated before storage, and open to a school that has not gone live.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152" w:type="dxa"/>
        <w:jc w:val="center"/>
        <w:tblLayout w:type="fixed"/>
        <w:tblLook w:val="04A0" w:firstRow="1" w:lastRow="0" w:firstColumn="1" w:lastColumn="0" w:noHBand="0" w:noVBand="1"/>
      </w:tblPr>
      <w:tblGrid>
        <w:gridCol w:w="5544"/>
        <w:gridCol w:w="4608"/>
      </w:tblGrid>
      <w:tr w:rsidR="00A62A3E" w14:paraId="34C527FF" w14:textId="77777777">
        <w:trPr>
          <w:tblHeader/>
          <w:jc w:val="center"/>
          <w:tblHeader w:val="true"/>
          <w:cantSplit/>
        </w:trPr>
        <w:tc>
          <w:tcPr>
            <w:tcW w:w="55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2C3BE64" w14:textId="77777777" w:rsidR="00A62A3E" w:rsidRDefault="00000000">
            <w:pPr>
              <w:spacing w:after="0" w:before="0" w:line="240" w:lineRule="auto"/>
              <w:jc w:val="left"/>
            </w:pPr>
            <w:r>
              <w:rPr>
                <w:rFonts w:ascii="Aptos Narrow" w:hAnsi="Aptos Narrow"/>
                <w:b/>
                <w:color w:val="FFFFFF"/>
                <w:sz w:val="17"/>
              </w:rPr>
              <w:t>Condition or route</w:t>
            </w:r>
          </w:p>
        </w:tc>
        <w:tc>
          <w:tcPr>
            <w:tcW w:w="460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1A6BCDDC" w14:textId="77777777" w:rsidR="00A62A3E" w:rsidRDefault="00000000">
            <w:pPr>
              <w:spacing w:after="0" w:before="0" w:line="240" w:lineRule="auto"/>
              <w:jc w:val="left"/>
            </w:pPr>
            <w:r>
              <w:rPr>
                <w:rFonts w:ascii="Aptos Narrow" w:hAnsi="Aptos Narrow"/>
                <w:b/>
                <w:color w:val="FFFFFF"/>
                <w:sz w:val="17"/>
              </w:rPr>
              <w:t>Answer</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a ticket the caller may not see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404, identical to a ticket that does not exist.</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status move outside the transition map</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or malformed context field at creation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naming the field.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route pattern containing digits, a query string or a fragment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unsupported, empty, oversized or mislabelled attachment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field error.</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user setting or clearing an owner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owner is the platform desk's.</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Assigning a school's ticket before that school has escalated it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on the assignee field, naming escalation as what is missing.</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Assigning to somebody outside the eligible set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Escalating a ticket already with CodeX, or one of CodeX's own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comment id from another ticket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analytics field, event combination, id, or live route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before persistence.</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More than the scoped event limit for one authenticated user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429. No event row is created.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summary window outside 1 to 365 days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Supplies the triage, transition, escalate, assign, comment, internal-note, attach and audit keys, and the effective-grant evaluation behind the single query that answers both who may be assigned a ticket and who its notifications reach: a key held through a permission group counts as one written on the role, and an explicit direct deny beats either.</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 All ticket event keys share the ticket record destination, and a successful detail read clears only the caller's matching notices.</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BFA751" w14:textId="77777777" w:rsidR="00A62A3E" w:rsidRDefault="00000000">
            <w:pPr>
              <w:spacing w:after="0" w:before="0" w:line="240" w:lineRule="auto"/>
              <w:jc w:val="left"/>
            </w:pPr>
            <w:r>
              <w:rPr>
                <w:rFonts w:ascii="Aptos Narrow" w:hAnsi="Aptos Narrow"/>
                <w:b w:val="0"/>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682C0D7" w14:textId="77777777" w:rsidR="00A62A3E" w:rsidRDefault="00000000">
            <w:pPr>
              <w:spacing w:after="0" w:before="0" w:line="240" w:lineRule="auto"/>
              <w:jc w:val="left"/>
            </w:pPr>
            <w:r>
              <w:rPr>
                <w:rFonts w:ascii="Aptos Narrow" w:hAnsi="Aptos Narrow"/>
                <w:b w:val="0"/>
                <w:color w:val="000000"/>
                <w:sz w:val="16"/>
              </w:rPr>
              <w:t>Receives the support datasets, registered from the app config. Rows narrow through the ticket list's own visibility function and then to the tenant the run was requested in, and the ticket body is never offered as a column.</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BB132" w14:textId="77777777" w:rsidR="00A62A3E" w:rsidRDefault="00000000">
            <w:pPr>
              <w:spacing w:after="0" w:before="0" w:line="240" w:lineRule="auto"/>
              <w:jc w:val="left"/>
            </w:pPr>
            <w:r>
              <w:rPr>
                <w:rFonts w:ascii="Aptos Narrow" w:hAnsi="Aptos Narrow"/>
                <w:b w:val="0"/>
                <w:color w:val="000000"/>
                <w:sz w:val="16"/>
              </w:rPr>
              <w:t>seed_ticket_permissions registers the keys, grants them all to the platform roles, and attaches the request-side defaults to the school roles. tickets.ticket.assign is registered platform-scoped, so a school's roles screen never offers a key that would govern nothing there.</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p w14:paraId="3C441DC2" w14:textId="77777777" w:rsidR="00A62A3E" w:rsidRDefault="00000000">
            <w:pPr>
              <w:spacing w:after="20"/>
              <w:ind w:left="86" w:hanging="86"/>
            </w:pPr>
            <w:r>
              <w:rPr>
                <w:sz w:val="16"/>
              </w:rPr>
              <w:t>• The platform desk's ticket export carries CodeX's own tickets only. Every export run is scoped to the tenant it was requested in, so the escalated school tickets the desk works are on its list and absent from its file.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17 capability entries in MRD v2.80. Each maps to the requirements below.</w:t>
      </w:r>
    </w:p>
    <w:tbl>
      <w:tblPr>
        <w:tblW w:w="10152" w:type="dxa"/>
        <w:jc w:val="center"/>
        <w:tblLayout w:type="fixed"/>
        <w:tblLook w:val="04A0" w:firstRow="1" w:lastRow="0" w:firstColumn="1" w:lastColumn="0" w:noHBand="0" w:noVBand="1"/>
      </w:tblPr>
      <w:tblGrid>
        <w:gridCol w:w="7128"/>
        <w:gridCol w:w="3024"/>
      </w:tblGrid>
      <w:tr w:rsidR="00A62A3E" w14:paraId="4D9F8923" w14:textId="77777777">
        <w:trPr>
          <w:tblHeader/>
          <w:jc w:val="center"/>
          <w:tblHeader w:val="true"/>
          <w:cantSplit/>
        </w:trPr>
        <w:tc>
          <w:tcPr>
            <w:tcW w:w="712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8A13106" w14:textId="77777777" w:rsidR="00A62A3E" w:rsidRDefault="00000000">
            <w:pPr>
              <w:spacing w:after="0" w:before="0" w:line="240" w:lineRule="auto"/>
              <w:jc w:val="left"/>
            </w:pPr>
            <w:r>
              <w:rPr>
                <w:rFonts w:ascii="Aptos Narrow" w:hAnsi="Aptos Narrow"/>
                <w:b/>
                <w:color w:val="FFFFFF"/>
                <w:sz w:val="17"/>
              </w:rPr>
              <w:t>MRD capability</w:t>
            </w:r>
          </w:p>
        </w:tc>
        <w:tc>
          <w:tcPr>
            <w:tcW w:w="302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AE27B43" w14:textId="77777777" w:rsidR="00A62A3E" w:rsidRDefault="00000000">
            <w:pPr>
              <w:spacing w:after="0" w:before="0" w:line="240" w:lineRule="auto"/>
              <w:jc w:val="left"/>
            </w:pPr>
            <w:r>
              <w:rPr>
                <w:rFonts w:ascii="Aptos Narrow" w:hAnsi="Aptos Narrow"/>
                <w:b/>
                <w:color w:val="FFFFFF"/>
                <w:sz w:val="17"/>
              </w:rPr>
              <w:t>Requirements</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creation, retrieval, and update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FR-002</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Support queue and dashboard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Search, filters, and pagination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FR-007</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comments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attachments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files stay on their own visibility-checked route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Assignee and ownership controls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Guarded status transitions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and platform access scoping</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FR-013</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audit history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notifications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FR-010, FR-013</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Privacy-safe guide and route context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Strict creation-time context allowlist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Module-registered ticket context vocabularies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Privacy-safe guide engagement and search-gap event intake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guide-editor aggregates, scoped ingestion limits, and 180-day retention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triage and escalation to CodeX</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t>Splits ticket work into triage, transition and escalate. Visibility and queue recipients use triage, status changes use transition, and escalation uses escalate without also requiring transition. The response capability is can_transition rather than can_manage.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that every ticket event shares one record destination and that an authorized ticket detail read clears only the caller's matching unread in-app notices. A hidden ticket still answers 404 and clears nothing. FR-002, FR-010, the route and Module 8 dependency are reconciled.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gap v1.6 recorded between who may be given a ticket and who is told about one. The recipient query read only the keys written directly on a role while the assignee picker also counted a key held through a permission group, so a desk agent whose tickets.ticket.manage arrived through a group stood in the picker, could be handed a ticket, and was never told of a new or escalated one. Both questions now narrow one shared query and cannot disagree: a key held through a permission group counts exactly as one written on the role, an explicit direct deny beats either and is judged key by key, and branch reach is matched the way the permission gate matches it. The school-side triage queue had the same fault and is corrected by the same change, so a school's own triage staff holding the key through a group are told of a ticket raised at their school. FR-005, FR-010 and the Module 4 dependency record it, and the gap leaves Section 9. The other gap in that box stays as it was: the desk's ticket export carries CodeX's own tickets only, because every export run is scoped to the tenant it was requested in. No route, permission key, refusal code, audit action, model or traceability mapping changed, and Module 31 remains Backend Complete and In use Complete with seventeen capabilities. Covered by TicketRecipientsHoldingAKeyThroughAGroupTests; vs_tickets ran 113 tests OK.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Carries escalation and ticket following into the sections that own them, and records two gaps found while tracing them. v1.5 recorded escalation as a requirement without reconciling the rest: FR-009 listed every audit action but escalation, which has one of its own; FR-010 listed every notification but escalation, and did not say that a new ticket goes to the school's own triage staff until it is escalated; the data model had no escalation stamp; and neither recorded that readers follow and mute tickets, a table and a route present since participant notifications shipped. FR-009, FR-010, the data model, the conversation routes and the scope table carry them, FR-004 records that a school still onboarding may attach evidence to its own ticket, and the dependencies gain the export datasets. FR-010 also claimed that the people notified and the people assignable cannot diverge. They can: the desk's recipients are read from direct role grants of either triage key, while the assignee picker also counts the manage key granted through a permission group, so an agent holding it only that way can be assigned a ticket and is never told of a new or escalated one. That joins Section 9 with the second gap: the desk's ticket export carries CodeX's own tickets only, because every export run is scoped to the tenant it was requested in. The resolved banner for v1.5's own fix is removed, because Section 9 is current state and the change log holds it. No ticket code changed after v1.5's baseline apart from test data. Module 31 remains Backend Complete and In use Complete with seventeen capabilities. Evidence is named from EscalationTests, TicketServiceTests, PendingSchoolAttachmentTests, AttachmentLimitTests and TicketExportVisibilityTests; the suite was not 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9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the escalation boundary and takes assignment out of a school's hands. Escalation shipped without reaching this document: v1.4 still said platform support may read and work any tenant's tickets, when a school's ticket has been the school's own until they send it up, and the desk's span has been CodeX's own tickets, the escalated ones, and whatever a support user is personally on. FR-013 now states that rule, its guards and its notification, and FR-002 and the actor table are corrected to match. The revision's own change is FR-005. Assignment never asked whose ticket it was working on, and because every assignee is CodeX support staff and an assignee is a participant, naming one admitted the desk to a school's thread and its internal notes with none of escalation's audit entry, notification or triage grant - on a weaker key a school could grant itself. Naming an owner is now the platform desk's alone and only on a ticket the desk may have; tickets.ticket.assign is platform-scoped with a migration taking back any school grant; and the manage and internal-note authority checks stop at the same visibility boundary as the list. The lifecycle, the routes, the typed errors, the seeding contract and the traceability follow. No capability was added, and the traceability now carries all 17 MRD entries rather than 15: escalation is named as a capability of its own in MRD v2.75, and the entry for ticket files on their own visibility-checked route was missing.</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M31 Support Tickets Functional Requirements Document v1.8</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1.8</cp:version>
  <dc:title>XVS M31 Support Tickets Functional Requirements Document v1.8</dc:title>
  <dc:subject>Support tickets and privacy-safe guide editorial analytics</dc:subject>
</cp:coreProperties>
</file>