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r>
          </w:p>
          <w:p w14:paraId="2ACCFD99" w14:textId="77777777" w:rsidR="00A62A3E" w:rsidRDefault="00000000">
            <w:pPr>
              <w:spacing w:after="100"/>
            </w:pPr>
            <w:r>
              <w:rPr>
                <w:rFonts w:ascii="Aptos Display" w:hAnsi="Aptos Display"/>
                <w:b/>
                <w:color w:val="FFFFFF"/>
                <w:sz w:val="28"/>
              </w:rPr>
              <w:t>Module 20: Adjustments &amp; Concessions</w:t>
            </w:r>
          </w:p>
          <w:p w14:paraId="1529A389" w14:textId="77777777" w:rsidR="00A62A3E" w:rsidRDefault="00000000">
            <w:pPr>
              <w:spacing w:after="180"/>
            </w:pPr>
            <w:r>
              <w:rPr>
                <w:color w:val="FFFFFF"/>
                <w:sz w:val="20"/>
              </w:rPr>
              <w:t>XVision Systems | Code-aligned functional baseline</w:t>
            </w:r>
          </w:p>
          <w:p w14:paraId="79738726" w14:textId="77777777" w:rsidR="00A62A3E" w:rsidRDefault="00000000">
            <w:pPr>
              <w:spacing w:after="0"/>
            </w:pPr>
            <w:r>
              <w:rPr>
                <w:b/>
                <w:color w:val="FFFFFF"/>
                <w:sz w:val="19"/>
              </w:rPr>
              <w:t>Prepared by: CodeX Team     Version: 1.3</w:t>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AF91373" w14:textId="77777777" w:rsidR="00A62A3E" w:rsidRDefault="00000000">
            <w:pPr>
              <w:spacing w:after="0" w:before="0" w:line="240" w:lineRule="auto"/>
              <w:jc w:val="left"/>
            </w:pPr>
            <w:r>
              <w:rPr>
                <w:rFonts w:ascii="Aptos Narrow" w:hAnsi="Aptos Narrow"/>
                <w:b w:val="0"/>
                <w:color w:val="000000"/>
                <w:sz w:val="18"/>
              </w:rPr>
              <w:t>1.3</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5406805" w14:textId="77777777" w:rsidR="00A62A3E" w:rsidRDefault="00000000">
            <w:pPr>
              <w:spacing w:after="0" w:before="0" w:line="240" w:lineRule="auto"/>
              <w:jc w:val="left"/>
            </w:pPr>
            <w:r>
              <w:rPr>
                <w:rFonts w:ascii="Aptos Narrow" w:hAnsi="Aptos Narrow"/>
                <w:b w:val="0"/>
                <w:color w:val="000000"/>
                <w:sz w:val="18"/>
              </w:rPr>
              <w:t>5 September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3E3E37" w14:textId="77777777" w:rsidR="00A62A3E" w:rsidRDefault="00000000">
            <w:pPr>
              <w:spacing w:after="0" w:before="0" w:line="240" w:lineRule="auto"/>
              <w:jc w:val="left"/>
            </w:pPr>
            <w:r>
              <w:rPr>
                <w:rFonts w:ascii="Aptos Narrow" w:hAnsi="Aptos Narrow"/>
                <w:b w:val="0"/>
                <w:color w:val="000000"/>
                <w:sz w:val="18"/>
              </w:rPr>
              <w:t>Working tree, 5 September 2026 (pending commit)</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066F9D1" w14:textId="77777777" w:rsidR="00A62A3E" w:rsidRDefault="00000000">
            <w:pPr>
              <w:spacing w:after="0" w:before="0" w:line="240" w:lineRule="auto"/>
              <w:jc w:val="left"/>
            </w:pPr>
            <w:r>
              <w:rPr>
                <w:rFonts w:ascii="Aptos Narrow" w:hAnsi="Aptos Narrow"/>
                <w:b w:val="0"/>
                <w:color w:val="000000"/>
                <w:sz w:val="18"/>
              </w:rPr>
              <w:t>XVS Module Requirements Document v2.64 | Module 20</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future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Optionally applied, raising the credited amount.</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receivable control;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Restores the receivable that the over-payment had cleared.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submit it for approval, post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plus membership of the approver group the stage names</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and submit a write-off, and post it once approved.</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plus membership of the approver group the stage names</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THE THRESHOLD SITS, AND WHY IT IS LOW</w:t>
            </w:r>
          </w:p>
          <w:p w14:paraId="2A245AE1" w14:textId="77777777" w:rsidR="00A62A3E" w:rsidRDefault="00000000">
            <w:pPr>
              <w:spacing w:after="20"/>
              <w:ind w:left="86" w:hanging="86"/>
            </w:pPr>
            <w:r>
              <w:rPr>
                <w:sz w:val="16"/>
              </w:rPr>
              <w:t>• Refunds and write-offs are gated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Concessions and credit notes are gated at or above a configurable threshold, defaulting to 50,000.00. That is far below procurement's 500,000.00 senior bar on purpose: a purchase at 400,000.00 still buys the entity something, a waiver at 400,000.00 is income given away, and a term's fees can sit under procurement's bar. Set it to zero to approve every one.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spacing w:after="0"/>
            </w:pPr>
            <w:r>
              <w:rPr>
                <w:b/>
                <w:color w:val="1F7A4D"/>
              </w:rPr>
              <w:t>FR-001 | Implemented</w:t>
            </w:r>
          </w:p>
        </w:tc>
      </w:tr>
      <w:tr w:rsidR="00A62A3E" w14:paraId="2FC410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spacing w:after="0"/>
            </w:pPr>
            <w:r>
              <w:rPr>
                <w:color w:val="000000"/>
                <w:sz w:val="17"/>
              </w:rPr>
              <w:t>A return, allowance or over-bill must be correctable without editing the original invoice.</w:t>
            </w:r>
          </w:p>
        </w:tc>
      </w:tr>
      <w:tr w:rsidR="00A62A3E" w14:paraId="65FAC7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spacing w:after="0"/>
            </w:pPr>
            <w:r>
              <w:rPr>
                <w:color w:val="000000"/>
                <w:sz w:val="17"/>
              </w:rPr>
              <w:t>A credit note debits revenue or returns and the output tax, and credits the receivable control. It can then be applied to invoices, a non-cash settlement that raises the credited amount.</w:t>
            </w:r>
          </w:p>
        </w:tc>
      </w:tr>
      <w:tr w:rsidR="00A62A3E" w14:paraId="632A5C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spacing w:after="0"/>
            </w:pPr>
            <w:r>
              <w:rPr>
                <w:color w:val="000000"/>
                <w:sz w:val="17"/>
              </w:rPr>
              <w:t>The original invoice is never rewritten, so the books still show what was billed and, separately, what was given back.</w:t>
            </w:r>
          </w:p>
        </w:tc>
      </w:tr>
      <w:tr w:rsidR="00A62A3E" w14:paraId="69C077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spacing w:after="0"/>
            </w:pPr>
            <w:r>
              <w:rPr>
                <w:b/>
                <w:color w:val="1F7A4D"/>
              </w:rPr>
              <w:t>FR-002 | Implemented</w:t>
            </w:r>
          </w:p>
        </w:tc>
      </w:tr>
      <w:tr w:rsidR="00A62A3E" w14:paraId="499C3CC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spacing w:after="0"/>
            </w:pPr>
            <w:r>
              <w:rPr>
                <w:color w:val="000000"/>
                <w:sz w:val="17"/>
              </w:rPr>
              <w:t>An undercharge must be correctable in the same direction as the original bill.</w:t>
            </w:r>
          </w:p>
        </w:tc>
      </w:tr>
      <w:tr w:rsidR="00A62A3E" w14:paraId="646A1F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spacing w:after="0"/>
            </w:pPr>
            <w:r>
              <w:rPr>
                <w:color w:val="000000"/>
                <w:sz w:val="17"/>
              </w:rPr>
              <w:t>A debit note debits the receivable control and credits revenue and output tax. It is a supplementary invoice and is never applied to reduce another invoice.</w:t>
            </w:r>
          </w:p>
        </w:tc>
      </w:tr>
      <w:tr w:rsidR="00A62A3E" w14:paraId="762B9D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spacing w:after="0"/>
            </w:pPr>
            <w:r>
              <w:rPr>
                <w:color w:val="000000"/>
                <w:sz w:val="17"/>
              </w:rPr>
              <w:t>The asymmetry is deliberate and enforced: applying a debit note to an invoice would be a credit in disguise.</w:t>
            </w:r>
          </w:p>
        </w:tc>
      </w:tr>
      <w:tr w:rsidR="00A62A3E" w14:paraId="33C4EF3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spacing w:after="0"/>
            </w:pPr>
            <w:r>
              <w:rPr>
                <w:b/>
                <w:color w:val="1F7A4D"/>
              </w:rPr>
              <w:t>FR-003 | Implemented</w:t>
            </w:r>
          </w:p>
        </w:tc>
      </w:tr>
      <w:tr w:rsidR="00A62A3E" w14:paraId="4ED820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spacing w:after="0"/>
            </w:pPr>
            <w:r>
              <w:rPr>
                <w:color w:val="000000"/>
                <w:sz w:val="17"/>
              </w:rPr>
              <w:t>A discount, waiver, bursary or scholarship must be recognisable as such in the accounts.</w:t>
            </w:r>
          </w:p>
        </w:tc>
      </w:tr>
      <w:tr w:rsidR="00A62A3E" w14:paraId="482991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spacing w:after="0"/>
            </w:pPr>
            <w:r>
              <w:rPr>
                <w:color w:val="000000"/>
                <w:sz w:val="17"/>
              </w:rPr>
              <w:t>A concession posts a targeted single-line credit: debit discounts and allowances, a contra-revenue account, and credit the receivable control, clearing that much through the invoice's credited amount. A school's scholarship is simply a concession with a kind of SCHOLARSHIP.</w:t>
            </w:r>
          </w:p>
        </w:tc>
      </w:tr>
      <w:tr w:rsidR="00A62A3E" w14:paraId="1A1C4C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spacing w:after="0"/>
            </w:pPr>
            <w:r>
              <w:rPr>
                <w:b/>
                <w:color w:val="1F7A4D"/>
              </w:rPr>
              <w:t>FR-004 | Implemented</w:t>
            </w:r>
          </w:p>
        </w:tc>
      </w:tr>
      <w:tr w:rsidR="00A62A3E" w14:paraId="59F9E3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spacing w:after="0"/>
            </w:pPr>
            <w:r>
              <w:rPr>
                <w:color w:val="000000"/>
                <w:sz w:val="17"/>
              </w:rPr>
              <w:t>Cash may only be handed back where a genuine credit balance exists, and the receivable it cleared must be restored.</w:t>
            </w:r>
          </w:p>
        </w:tc>
      </w:tr>
      <w:tr w:rsidR="00A62A3E" w14:paraId="32CBC3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receivable control and credits bank, restoring the receivable. The refund carries a submit step and routes through the approval engine where a template exists.</w:t>
            </w:r>
          </w:p>
        </w:tc>
      </w:tr>
      <w:tr w:rsidR="00A62A3E" w14:paraId="32DAE5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w:t>
            </w:r>
          </w:p>
        </w:tc>
      </w:tr>
      <w:tr w:rsidR="00A62A3E" w14:paraId="6226723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spacing w:after="0"/>
            </w:pPr>
            <w:r>
              <w:rPr>
                <w:b/>
                <w:color w:val="1F7A4D"/>
              </w:rPr>
              <w:t>FR-005 | Implemented</w:t>
            </w:r>
          </w:p>
        </w:tc>
      </w:tr>
      <w:tr w:rsidR="00A62A3E" w14:paraId="04E00C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spacing w:after="0"/>
            </w:pPr>
            <w:r>
              <w:rPr>
                <w:color w:val="000000"/>
                <w:sz w:val="17"/>
              </w:rPr>
              <w:t>Conceding a debt must be an explicit expense, not a quiet disappearance.</w:t>
            </w:r>
          </w:p>
        </w:tc>
      </w:tr>
      <w:tr w:rsidR="00A62A3E" w14:paraId="5174CE6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None.</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spacing w:after="0"/>
            </w:pPr>
            <w:r>
              <w:rPr>
                <w:b/>
                <w:color w:val="1F7A4D"/>
              </w:rPr>
              <w:t>FR-006 | Implemented</w:t>
            </w:r>
          </w:p>
        </w:tc>
      </w:tr>
      <w:tr w:rsidR="00A62A3E" w14:paraId="10CBEE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spacing w:after="0"/>
            </w:pPr>
            <w:r>
              <w:rPr>
                <w:color w:val="000000"/>
                <w:sz w:val="17"/>
              </w:rPr>
              <w:t>A policy decision affecting many customers must not require one action per customer.</w:t>
            </w:r>
          </w:p>
        </w:tc>
      </w:tr>
      <w:tr w:rsidR="00A62A3E" w14:paraId="4DA9098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applies the same adjustment across a set of receivables, and a listing endpoint reads back the adjustments made.</w:t>
            </w:r>
          </w:p>
        </w:tc>
      </w:tr>
      <w:tr w:rsidR="00A62A3E" w14:paraId="72F79B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member of the batch posts through the same service as a single adjustment, so a batch cannot bypass a guard that a single action would have hit.</w:t>
            </w:r>
          </w:p>
        </w:tc>
      </w:tr>
      <w:tr w:rsidR="00A62A3E" w14:paraId="192FFD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45DA72" w14:textId="77777777" w:rsidR="00A62A3E" w:rsidRDefault="00000000">
            <w:pPr>
              <w:spacing w:after="0"/>
            </w:pPr>
            <w:r>
              <w:rPr>
                <w:b/>
                <w:color w:val="1F7A4D"/>
              </w:rPr>
              <w:t>FR-007 | Implemented</w:t>
            </w:r>
          </w:p>
        </w:tc>
      </w:tr>
      <w:tr w:rsidR="00A62A3E" w14:paraId="353682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spacing w:after="0"/>
            </w:pPr>
            <w:r>
              <w:rPr>
                <w:color w:val="000000"/>
                <w:sz w:val="17"/>
              </w:rPr>
              <w:t>A mistaken adjustment must be reversible, and the reversal must be part of the record.</w:t>
            </w:r>
          </w:p>
        </w:tc>
      </w:tr>
      <w:tr w:rsidR="00A62A3E" w14:paraId="0E3CDD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spacing w:after="0"/>
            </w:pPr>
            <w:r>
              <w:rPr>
                <w:color w:val="000000"/>
                <w:sz w:val="17"/>
              </w:rPr>
              <w:t>Credit notes, concessions, refunds and payments each carry a void action that reverses the posting rather than deleting the row.</w:t>
            </w:r>
          </w:p>
        </w:tc>
      </w:tr>
      <w:tr w:rsidR="00A62A3E" w14:paraId="1F1DE8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spacing w:after="0"/>
            </w:pPr>
            <w:r>
              <w:rPr>
                <w:color w:val="000000"/>
                <w:sz w:val="17"/>
              </w:rPr>
              <w:t>Voiding is a posting on its own date, so the ledger shows both the adjustment and its withdrawal.</w:t>
            </w:r>
          </w:p>
        </w:tc>
      </w:tr>
      <w:tr w:rsidR="00A62A3E" w14:paraId="388A812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None.</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spacing w:after="0"/>
            </w:pPr>
            <w:r>
              <w:rPr>
                <w:b/>
                <w:color w:val="1F7A4D"/>
              </w:rPr>
              <w:t>FR-008 | Implemented</w:t>
            </w:r>
          </w:p>
        </w:tc>
      </w:tr>
      <w:tr w:rsidR="00A62A3E" w14:paraId="730ADB9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spacing w:after="0"/>
            </w:pPr>
            <w:r>
              <w:rPr>
                <w:color w:val="000000"/>
                <w:sz w:val="17"/>
              </w:rPr>
              <w:t>The two adjustments that move cash out or concede income should be approvable before they post.</w:t>
            </w:r>
          </w:p>
        </w:tc>
      </w:tr>
      <w:tr w:rsidR="00A62A3E" w14:paraId="4FA545F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w:t>
            </w:r>
          </w:p>
        </w:tc>
      </w:tr>
      <w:tr w:rsidR="00A62A3E" w14:paraId="278C7A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but the templates are now published when a tenant's books are created rather than by a command somebody has to remember.</w:t>
            </w:r>
          </w:p>
        </w:tc>
      </w:tr>
      <w:tr w:rsidR="00A62A3E" w14:paraId="0A21A98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None for refunds and write-offs. Concessions and credit notes are covered by FR-010 and are gated only above the threshold.</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spacing w:after="0"/>
            </w:pPr>
            <w:r>
              <w:rPr>
                <w:b/>
                <w:color w:val="1F7A4D"/>
              </w:rPr>
              <w:t>FR-010 | Implemented</w:t>
            </w:r>
          </w:p>
        </w:tc>
      </w:tr>
      <w:tr w:rsidR="00A62A3E" w14:paraId="3393637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spacing w:after="0"/>
            </w:pPr>
            <w:r>
              <w:rPr>
                <w:color w:val="000000"/>
                <w:sz w:val="17"/>
              </w:rPr>
              <w:t>A concession or credit note above a threshold must need a second person; below it, it should stay frictionless.</w:t>
            </w:r>
          </w:p>
        </w:tc>
      </w:tr>
      <w:tr w:rsidR="00A62A3E" w14:paraId="020A5E1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seeded ladder puts the threshold on both of its stages, so no stage applies below it, and each stage names an approver group created empty rather than a role provisioning invented.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w:t>
            </w:r>
          </w:p>
        </w:tc>
      </w:tr>
      <w:tr w:rsidR="00A62A3E" w14:paraId="76C021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Below the threshold the direct post proceeds and the adjustment reaches the ledger; at or above it the post is refused and the submit route applies the adjustment approver and then the senior one. Neither stage may auto-skip, so an unstaffed ladder parks the adjustment and names the role to fill rather than posting it.</w:t>
            </w:r>
          </w:p>
        </w:tc>
      </w:tr>
      <w:tr w:rsidR="00A62A3E" w14:paraId="36B41B6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threshold is one figure per tenant across both types; it cannot yet differ between a concession and a credit note.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spacing w:after="0"/>
            </w:pPr>
            <w:r>
              <w:rPr>
                <w:b/>
                <w:color w:val="1F7A4D"/>
              </w:rPr>
              <w:t>FR-009 | Implemented</w:t>
            </w:r>
          </w:p>
        </w:tc>
      </w:tr>
      <w:tr w:rsidR="00A62A3E" w14:paraId="384E416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spacing w:after="0"/>
            </w:pPr>
            <w:r>
              <w:rPr>
                <w:color w:val="000000"/>
                <w:sz w:val="17"/>
              </w:rPr>
              <w:t>Who reduced a receivable, by how much, and on what grounds must be readable afterwards.</w:t>
            </w:r>
          </w:p>
        </w:tc>
      </w:tr>
      <w:tr w:rsidR="00A62A3E" w14:paraId="15CD4B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spacing w:after="0"/>
            </w:pPr>
            <w:r>
              <w:rPr>
                <w:color w:val="000000"/>
                <w:sz w:val="17"/>
              </w:rPr>
              <w:t>Because every adjustment is a posting rather than an edit, the ledger is itself a second, independent trail.</w:t>
            </w:r>
          </w:p>
        </w:tc>
      </w:tr>
      <w:tr w:rsidR="00A62A3E" w14:paraId="142D0F4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spacing w:after="0"/>
            </w:pPr>
            <w:r>
              <w:rPr>
                <w:b/>
                <w:color w:val="1F7A4D"/>
              </w:rPr>
              <w:t>FR-011 | Implemented</w:t>
            </w:r>
          </w:p>
        </w:tc>
      </w:tr>
      <w:tr w:rsidR="00A62A3E" w14:paraId="67C3BEB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The value a read reports and the outcome of posting that same document agree. A row that reports no approval requirement posts; one that reports a requirement is refused at the post endpoint and accepted at the submit endpoint.</w:t>
            </w:r>
          </w:p>
        </w:tc>
      </w:tr>
      <w:tr w:rsidR="00A62A3E" w14:paraId="4263CF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holds the role that stage resolves. A gated adjustment can therefore be submitted and then park, which is the designed outcome and is described by the approval block rather than by this field.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 on submission where approval applies, or POSTED directly.</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APPROVED and postable, or rejected back to DRAFT.</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VOID.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Reversed deliberately.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reduction and whether it was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raises the invoice's credited amount.</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supplementary charge.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Never applied against another invoice.</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bursary or scholarship, with its kind.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Restores the receivable it clears.</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spacing w:after="120"/>
      </w:pPr>
      <w:r>
        <w:t>All routes are mounted under /v1/finance/ and require an asserted entity. The routes below are Module 20's. Every adjustment read carries a read-only approval requirement (FR-011) alongside the fields listed here.</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spacing w:after="0"/>
            </w:pPr>
            <w:r>
              <w:rPr>
                <w:color w:val="000000"/>
                <w:sz w:val="16"/>
              </w:rPr>
              <w:t>What may be refunded, and why.</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Apply one adjustment across many.</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Read the adjustments made.</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bl>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Runs the refund and write-off approvals where a template exists for the document type.</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RESOLVED - THE THRESHOLD NOW DECIDES, WHICH IT PREVIOUSLY DID NOT</w:t>
            </w:r>
          </w:p>
          <w:p w14:paraId="3DB7D1A9" w14:textId="77777777" w:rsidR="00A62A3E" w:rsidRDefault="00000000">
            <w:pPr>
              <w:spacing w:after="20"/>
              <w:ind w:left="86" w:hanging="86"/>
            </w:pPr>
            <w:r>
              <w:rPr>
                <w:sz w:val="16"/>
              </w:rPr>
              <w:t>• v1.1 recorded FR-010 as implemented and stated that below the threshold the direct post was unchanged. That was the intent. In the code the gate answered on whether a template existed, so a concession or credit note was refused at the post endpoint at every amount and a small goodwill allowance had no route to the ledger by any path.</w:t>
            </w:r>
          </w:p>
          <w:p w14:paraId="4FF31DFB" w14:textId="77777777" w:rsidR="00A62A3E" w:rsidRDefault="00000000">
            <w:pPr>
              <w:spacing w:after="20"/>
              <w:ind w:left="86" w:hanging="86"/>
            </w:pPr>
            <w:r>
              <w:rPr>
                <w:sz w:val="16"/>
              </w:rPr>
              <w:t>• Two causes, and neither alone accounts for it: the gate asked whether a template existed rather than whether a stage would run, and the seeded ladder's first stage was unconditional, so something always applied. Both are corrected, and behaviour at or above the threshold is unchanged.</w:t>
            </w:r>
          </w:p>
          <w:p w14:paraId="3CD21202" w14:textId="77777777" w:rsidR="00A62A3E" w:rsidRDefault="00000000">
            <w:pPr>
              <w:spacing w:after="20"/>
              <w:ind w:left="86" w:hanging="86"/>
            </w:pPr>
            <w:r>
              <w:rPr>
                <w:sz w:val="16"/>
              </w:rPr>
              <w:t>• What remains is below the line: an adjustment under the threshold posts on one person's permission, which is the intended trade, and the threshold is one figure across both types.</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so an install with no template published posts them directly.</w:t>
            </w:r>
          </w:p>
          <w:p w14:paraId="4DBD1C2E" w14:textId="77777777" w:rsidR="00A62A3E" w:rsidRDefault="00000000">
            <w:pPr>
              <w:spacing w:after="20"/>
              <w:ind w:left="86" w:hanging="86"/>
            </w:pPr>
            <w:r>
              <w:rPr>
                <w:sz w:val="16"/>
              </w:rPr>
              <w:t>• Ladder seeding never revisits a ladder it has published, so a correction to the seeded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Concessions and student-facing refund rules are not connected to the future student and guardian domains, so eligibility is decided outside the platform. Tracked against Modules 11 to 16 and 20.</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spacing w:after="120"/>
      </w:pPr>
      <w:r>
        <w:t>Module 20 carries 14 capability entries in MRD v2.14.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v1.3</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1.3</cp:version>
  <dc:title>XVS M20 Adjustments and Concessions Functional Requirements Document v1.3</dc:title>
</cp:coreProperties>
</file>