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c9031ad7, with school-fe main at 0b3cf1b and console-fe main at bb3f3d9, 26 September 2026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 It is also a sign-in identifier: the person may sign in or ask for a password reset with it, matched without regard to case and only inside their own school, and two numbers at one school differing only in case sign nobody in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not kept in history, so a past view does not show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v2.87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c9031ad7</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v2.10</dc:title>
  <dc:creator>Un-named</dc:creator>
  <cp:lastModifiedBy>Un-named</cp:lastModifiedBy>
  <cp:revision>1</cp:revision>
  <dcterms:created xsi:type="dcterms:W3CDTF">2026-06-23T21:08:27.788Z</dcterms:created>
  <dcterms:modified xsi:type="dcterms:W3CDTF">2026-06-23T21:08:27.789Z</dcterms:modified>
  <cp:version>2.10</cp:version>
</cp:coreProperties>
</file>

<file path=docProps/custom.xml><?xml version="1.0" encoding="utf-8"?>
<Properties xmlns="http://schemas.openxmlformats.org/officeDocument/2006/custom-properties" xmlns:vt="http://schemas.openxmlformats.org/officeDocument/2006/docPropsVTypes"/>
</file>