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1.35</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1.35</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14 October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Committed backend through 850e5b45 (14 October 2026). Backend evidence only; no deployment claim.</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The backend registry, profile serializers, endpoint tests, deep-payload checks, school profile form, and school and console guide records were inspected together. Deployment and production adoption are not claimed.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XVS Module Requirements Document v2.105</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Every statement below was read out of the backend at the working-tree baseline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FR-033,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v2.105's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Cross-module search returns a screen or setting only when the caller holds its read key, the tenant plan reaches the module and any module-specific condition is true. Live sessions and login attempts are governed by platform.security.view.</w:t>
      </w:r>
    </w:p>
    <w:p>
      <w:pPr>
        <w:spacing w:after="60"/>
      </w:pPr>
      <w:r>
        <w:t>• Field Access is part of every resource contract. Registered aliases are enforced on all reads and writes, nested and hand-built payloads included; two governing switches use the stricter result.</w:t>
      </w:r>
    </w:p>
    <w:p>
      <w:pPr>
        <w:spacing w:after="60"/>
      </w:pPr>
      <w:r>
        <w:t>• Attendance and Gradebook register their complete permission sets. Gradebook adds the enter_any action, while Finance Admin receives the fee-hold defaults it needs.</w:t>
      </w:r>
    </w:p>
    <w:p>
      <w:pPr>
        <w:spacing w:after="60"/>
      </w:pPr>
      <w:r>
        <w:t>• Permission errors and dependency messages use each action's readable words. Closed-figure descriptions use closed figures while stable finance.seal keys and response names remain unchanged.</w:t>
      </w:r>
    </w:p>
    <w:p>
      <w:pPr>
        <w:spacing w:after="60"/>
      </w:pPr>
      <w:r>
        <w:t>• The field inventory records 471 fields still awaiting product decisions. That ledger is current work, not evidence that unregistered fields are covered.</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school profiles,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r>
              <w:t xml:space="preserve"> </w:t>
            </w:r>
            <w:r>
              <w:t>The school profile tests cover Address and Registration number hidden, read-only and writable states on the real endpoint and the one-Branch and two-Branch deep payloads.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school profile,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school profiles,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r>
              <w:t xml:space="preserve"> </w:t>
            </w:r>
            <w:r>
              <w:t>It registers the school profile's Address and Registration number under school.profile and enforces those switches on the school's own profile endpoint.</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working-tree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2"/>
        <w:keepNext/>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authority: </w:t>
      </w:r>
      <w:r>
        <w:t>The registry includes separate return, close, reopen, and reverse keys. Reopen is sensitive and reverse is critical; existing document-edit keys continue to govern correction and resubmission.</w:t>
      </w:r>
    </w:p>
    <w:p>
      <w:pPr>
        <w:keepLines/>
      </w:pPr>
      <w:r>
        <w:t xml:space="preserve">• </w:t>
      </w:r>
      <w:r>
        <w:rPr>
          <w:b/>
        </w:rPr>
        <w:t xml:space="preserve">Field access: </w:t>
      </w:r>
      <w:r>
        <w:t>Pay brought forward follows the existing payroll switches for gross pay, taxable pay, PAYE, pension, and pay breakdown. Status reasons remain hidden wherever their Field Access switch denies read.</w:t>
      </w:r>
    </w:p>
    <w:p>
      <w:pPr>
        <w:keepLines/>
      </w:pPr>
      <w:r>
        <w:t xml:space="preserve">• </w:t>
      </w:r>
      <w:r>
        <w:rPr>
          <w:b/>
        </w:rPr>
        <w:t xml:space="preserve">Readable grants: </w:t>
      </w:r>
      <w:r>
        <w:t>Role-grant reads carry permission_label beside the stored key, and seeded Finance Admin roles catch up to newly registered finance keys without restoring keys a school deliberately removed.</w:t>
      </w:r>
    </w:p>
    <w:p>
      <w:pPr>
        <w:pStyle w:val="Heading1"/>
        <w:keepNext/>
        <w:pBdr>
          <w:bottom w:val="single" w:sz="14" w:space="5" w:color="355B9D"/>
        </w:pBdr>
      </w:pPr>
      <w:r>
        <w:t xml:space="preserve">9. Needs Attention</w:t>
      </w:r>
    </w:p>
    <w:p>
      <w:pPr>
        <w:keepNext/>
        <w:spacing w:after="120"/>
      </w:pPr>
      <w:r>
        <w:t>These are current risks and gaps, not history. Every item was read out of the code at the working-tree baseline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Read controls for branch name, address and email on school-owned responses; CodeX alone retains Write control)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v2.105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FR-022, FR-027, FR-029, FR-030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r>
              <w:t xml:space="preserve"> </w:t>
            </w:r>
            <w:r>
              <w:t>School profile Address and Registration number are registered and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v2.105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v2.105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school.profile Address and Registration number to the Field Access registry and records their enforcement on the school's own profile serializers, endpoint and school application forms. Hidden values leave the payload and screen, readable non-writable values are identified and greyed, and forbidden writes are rejected before save. The registry and deep-payload checks cover the real serializers for Schools with one and two Branches. The outstanding approved-fields gap narrows to the other listed domains, Branch Read controls. School name stays public outside tenant Field Access, and branch edits stay CodeX-owned. No permission key, capability count, or module status changes. Aligns with MRD v2.105 and M01 FRD v1.33. Backend and local frontend evidence only.</w:t>
            </w:r>
          </w:p>
        </w:tc>
      </w:t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1.35</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14 October 2026</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school.profile Address and Registration number to the Field Access registry and records their enforcement on the school's own profile serializers, endpoint and school application forms. Hidden values leave the payload and screen, readable non-writable values are identified and greyed, and forbidden writes are rejected before save. The registry and deep-payload checks cover the real serializers for Schools with one and two Branches. The outstanding approved-fields gap narrows to the other listed domains, Branch Read controls. School name stays public outside tenant Field Access, and branch edits stay CodeX-owned. No permission key, capability count, or module status changes. Aligns with MRD v2.105 and M01 FRD v1.33.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1.33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p/>
    <w:p/>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v1.30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v1.32</dc:title>
  <cp:lastModifiedBy>Chidera Ohiaekpete</cp:lastModifiedBy>
  <cp:revision>1</cp:revision>
  <cp:lastPrinted>2026-07-17T18:03:00Z</cp:lastPrinted>
  <dcterms:created xsi:type="dcterms:W3CDTF">2026-07-17T18:03:00Z</dcterms:created>
  <dcterms:modified xsi:type="dcterms:W3CDTF">2026-08-19T12:00:00Z</dcterms:modified>
  <cp:version>1.32</cp:version>
  <dc:subject>Module 4: Roles &amp; Permissions (RBAC)</dc:subject>
  <cp:category>Functional Requirements Document</cp:category>
  <dc:description>Code-aligned functional baseline traced from apps/vs_rbac at 899cfd7.</dc:description>
</cp:coreProperties>
</file>