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r>
          </w:p>
          <w:p w14:paraId="69FD0D28" w14:textId="77777777" w:rsidR="00A62A3E" w:rsidRDefault="00000000">
            <w:pPr>
              <w:spacing w:after="100"/>
            </w:pPr>
            <w:r>
              <w:rPr>
                <w:rFonts w:ascii="Aptos Display" w:hAnsi="Aptos Display"/>
                <w:b/>
                <w:color w:val="FFFFFF"/>
                <w:sz w:val="28"/>
              </w:rPr>
              <w:t>Module 31: Support Tickets</w:t>
            </w:r>
          </w:p>
          <w:p w14:paraId="2BEE969E" w14:textId="77777777" w:rsidR="00A62A3E" w:rsidRDefault="00000000">
            <w:pPr>
              <w:spacing w:after="180"/>
            </w:pPr>
            <w:r>
              <w:rPr>
                <w:color w:val="FFFFFF"/>
                <w:sz w:val="20"/>
              </w:rPr>
              <w:t>XVision Systems | Code-aligned functional baseline</w:t>
            </w:r>
          </w:p>
          <w:p w14:paraId="7B14F221" w14:textId="77777777" w:rsidR="00A62A3E" w:rsidRDefault="00000000">
            <w:pPr>
              <w:spacing w:after="0"/>
            </w:pPr>
            <w:r>
              <w:rPr>
                <w:b/>
                <w:color w:val="FFFFFF"/>
                <w:sz w:val="19"/>
              </w:rPr>
              <w:t>Prepared by: CodeX Team     Version: 1.2</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M31 | Support Tickets</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t>1.2</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t>25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t>8ecda83 plus guide analytics rate limiting (25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t>XVS Module Requirements Document v2.27 | Module 31</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vs_tickets</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vs_tenants, vs_rbac, vs_user, vs_notifications, core</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t>What the support desk and guide editorial signal boundary own</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Visibility as the organising control,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t>Who may file, work, emit guide signals, and read editorial aggregates</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t>Testable support and guide-analytics behaviour,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The ticket lifecycle and the internal-note boundary</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t>Persisted tickets, comments, files, trail, and disposable guide events</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t>Identity, permission, delivery, throttling, and retention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31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31 is the support desk and the privacy boundary for the how-to editorial loop: how a user asks for help, how support works the request, who may read a conversation, and which dimensionless guide signals platform editors may review. Visibility remains the organising control. Ticket participation never widens access, and guide events carry no tenant, actor, business-record, or arbitrary metadata dimension.</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Ticket intake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Filing, editing the editable fields, and the derived number, tenant, branch and source.</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Visibility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Who may list, read, and search - participants, tenant managers, and platform support.</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Conversation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Public replies and internal notes, and the boundary between them.</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Attachments on a ticket or a comment, validated before storage.</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Ownership and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Assignment from live RBAC eligibility, and guarded status transitions.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Accounting and reach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The audit trail, the notifications, and the dashboard counters.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t>Guide editorial signals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t>Closed how-to event intake, sanitized no-result searches, platform-health aggregates, scoped volume control, and disposable retention.</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The permission registry the ticket keys live 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Module 4, Roles &amp; Permissions. This module reads grants; it does not define them.</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Delivery of the notifications it raises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8, Notifications &amp; Delivery. In-app and email only.</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File storage and the authenticated media endpoint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Platform core. This module validates the upload and records what was stored.</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Product analytics on support volume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Module 25, Dashboards &amp; Operational Analytics. The dashboard here counts the caller's own visible tickets.</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Every read resolves through one visibility queryset, and object reads run the same rule and answer 404 rather than 403 so a hidden ticket cannot be distinguished from a missing one. Inside a visible ticket a second boundary applies: internal notes, and the files attached to them, stay hidden from the person who raised it - including in the counts, which would otherwise leak their existence.</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its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Part of the requirement is present; the rest is named in Section 9.</w:t>
            </w:r>
          </w:p>
        </w:tc>
      </w:tr>
      <w:tr w:rsidR="00A62A3E" w14:paraId="06A3A28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16D90B"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16A31" w14:textId="77777777" w:rsidR="00A62A3E" w:rsidRDefault="00000000">
            <w:pPr>
              <w:spacing w:after="0"/>
            </w:pPr>
            <w:r>
              <w:rPr>
                <w:color w:val="000000"/>
                <w:sz w:val="16"/>
              </w:rPr>
              <w:t>No backend evidence was found for the stated behaviour.</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Filing a ticket needs no permission at all, because a user locked out of support by a missing grant has no way to ask for the grant. Working one does: assignment, status changes and the audit trail each sit behind their own key.</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Any signed-in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File a ticket, read and comment on their own threads.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No key. Participation is the grant.</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Tenant ticket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Read, work and comment on the tickets of their own tenant that fall inside the branches their role grants reach.</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tickets.ticket.manage, inside their own tenant only</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Platform support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The cross-tenant support console: read and work any tenant's tickets.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tickets.ticket.manage held on the PLATFORM tenant</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Assigner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Set or clear a ticket's owner from the eligible set.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tickets.ticket.assign</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History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Read a ticket's operational audit trail.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tickets.audit.view</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t>Active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t>Emit a validated guide, walkthrough, or settled no-result-search event.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t>Active authentication, closed fields, and the guide_analytics throttle scope</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t>Platform guide editor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t>Read aggregate guide engagement, search gaps, and walkthrough exits.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t>platform.health.view held on the PLATFORM tenant</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File a Ticket Without Needing a Permission</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Anyone who can log in must be able to raise a support ticket, because a user locked out of support by a missing grant has no way to ask for the grant.</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Creation is deliberately keyless: the viewset gates assign, transition and audit behind RBAC keys and leaves creation to any authenticated active user. The requester, tenant and branch are taken from the actor rather than the request body, and the source is derived - INTERNAL when a platform support user files it, CUSTOMER otherwise - so a caller cannot dress a customer ticket as an internal one. Numbers come from the shared tenant counter as TK-&lt;tenant&gt;&lt;YYMMDD&gt;&lt;n&gt;.</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 requester whose tenant differs from the ticket's is refused by model validation, as is a branch belonging to another tenant. Creation, audit and the triage notification happen in one transaction, so a ticket cannot exist unannounced.</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None.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Keep a Ticket Visible Only to Its Participants</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A ticket thread can carry personal or operationally sensitive detail, so a read grant must not become school-wide access to everybody's conversations.</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Listing resolves through one visibility queryset. Participants - requester and assignee - always see their own threads, whatever branch the ticket carries. A same-tenant holder of the manage key sees that tenant's tickets narrowed to the branches their role grants reach, which is the whole tenant for a school-wide grant and exactly the granted sites otherwise; a ticket filed for the school rather than for one site carries no branch and stays visible to all of them. Platform staff holding manage on the PLATFORM tenant get the one deliberate cross-tenant span, which is what the support console is.</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The tenant-kind check on that span is load-bearing: a school user granted manage administers their own tenant only and never inherits cross-tenant reach. The branch narrowing is applied to the manager arm alone and never to the participant arm, because a ticket carries the branch it was filed for rather than the branches of everyone on it, and narrowing there would take a thread away from the person assigned to work it. Object reads run the same rule and answer 404, not 403, so a hidden ticket is indistinguishable from one that does not exist. Search filters apply after scoping, so a hidden ticket cannot be discovered by guessing its words.</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The branches a manager reaches come from their role grants, not from the branch on their staff record, so a support manager who should see one site must be granted the manage key at that site. A grant made for the whole school reaches every branch's tickets, which is what such a grant means.</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Separate an Internal Note From a Reply to the Customer</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Support needs somewhere to reason about a ticket that the person who raised it does not see, and the boundary must hold everywhere the note can surface.</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A comment carries PUBLIC or INTERNAL visibility, posted under separate keys and recorded under distinct audit actions. The detail payload filters internal comments out for a reader who may not see them, and files hanging off an internal note are filtered out with it.</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The boundary is enforced in three places that must agree: the comment list, the attachment list, and the counts on the ticket row. A count that included hidden notes would leak their existence even while their contents stayed hidden.</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t>FR-004 Hold the Evidence a Ticket Is About</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bug report is worth what its screenshot and its exported rows are worth.</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Attachments hang off a ticket, optionally off one comment. Files store through the platform's database-backed storage. Uploads are validated before storage - extension, size, and the leading bytes agreeing with the extension - through the checker shared with the other upload endpoints, at a 10MB ceiling.</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The stored content type is derived from the file's own bytes rather than the upload's declaration. That matters because the download view serves the stored type back and uses inline disposition for anything marked as an image: taking the uploader's word for it allowed markup declared as an image to render, and run, in the next reader's session. Downloads re-run ticket visibility and the internal-note rule.</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None.</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Give a Ticket an Owner</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A queue where nothing is owned is a queue nobody works.</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Assignment sets the assignee and synchronises status, and clearing it releases the ticket. Eligible assignees are resolved from live RBAC rather than a list: active platform staff whose effective roles grant the manage key, with explicit direct denies winning over role and group grants.</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Eligibility is computed in the database rather than by pulling every role into Python, so the list stays correct as roles change without a cache to invalidate. A ticket in ASSIGNED with no assignee is refused by model validation.</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None.</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Allow Only the Status Moves That Mean Something</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A lifecycle that accepts any value is not a lifecycle.</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Transitions run against an explicit map. An open ticket may be assigned, started, resolved or closed; a resolved one may be closed or reopened into progress; a closed one may only be reopened. Each move is audited and notifies the participants.</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Reopening is deliberately available from both RESOLVED and CLOSED, because the alternative - a new ticket for the same unfixed problem - loses the history that made it diagnosable.</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None.</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Answer What Is Still On Me</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A workload counter the reader cannot clear by doing the work is worse than no counter.</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The dashboard counts over the same visibility boundary as the list. The per-person numbers - assigned to me, requested by me - count only live statuses: open, assigned, and in progress. The population totals and the by-status, by-priority and by-category breakdowns stay whole-population.</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Excluding finished work from the personal counters is the point: counting resolved tickets as workload leaves a number that never falls. Filtering the per-status breakdown the same way would be nonsense, so it is not filtered. The list accepts state=active so a dashboard card lands on exactly the rows it counted.</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t>FR-008 Carry Product Context Without Carrying Personal Data</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Support is faster when it knows where the user was, and a context field that accepts anything becomes a place personal data leaks into.</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Creation accepts only four context fields - guide id, normalised route pattern, product area, and app version - each pattern-checked, with unknown fields rejected rather than dropped. The route pattern must be free of digits, query strings and fragments, so a record identifier cannot ride along inside it.</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Rejecting an unknown field rather than ignoring it is deliberate: silently dropping it would let a client believe it had sent context that never arrived. Reads filter to the same allowlist, so anything written before the rule cannot surface now.</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None.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Keep an Account of What Happened</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 support thread is evidence in a dispute about what was asked and when.</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Every service writes an audit row with actor, action, a human summary, and before and after snapshots for updates. Creation, update, assignment, status change, comment, internal note and attachment each have their own action.</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The trail is read under its own key rather than ticket visibility, so being a participant does not by itself expose the operational history.</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Rows are append-only by convention rather than by a database constraint.</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Tell the People Involved</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ticket nobody is told about is a ticket nobody works.</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Creation, assignment, status change, comment and attachment each dispatch a notification through the platform's notification service. Recipients are de-duplicated and the actor is excluded from their own event.</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Support recipients resolve from the same eligibility rule as assignment, so the people notified and the people assignable cannot diverge.</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In-app and email only; there is no SMS channel.</w:t>
            </w:r>
          </w:p>
        </w:tc>
      </w:tr>
    </w:tbl>
    <w:p w14:paraId="32BD20E4" w14:textId="77777777" w:rsidR="00A62A3E" w:rsidRDefault="00A62A3E">
      <w:pPr>
        <w:spacing w:after="0"/>
      </w:pPr>
    </w:p>
    <w:p>
      <w:pPr>
        <w:pStyle w:val="Heading2"/>
        <w:pageBreakBefore/>
      </w:pPr>
      <w:r>
        <w:t>FR-011 Record Guide Friction Without Recording the Reader</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t>FR-011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t>An active user may emit only the approved guide-view, completion, helpful-vote, outdated-report, walkthrough-exit, or no-result-search event shape. The event must remain disposable product telemetry rather than an audit trail or reading history.</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t>The serializer rejects unknown event-specific fields, invalid guide and walkthrough ids, live route values, and non-zero result counts. The model has no tenant, actor, business-record, form-value, amount, email, or arbitrary metadata field, and a telemetry write failure never blocks the guide flow.</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t>No-result text is normalised through a closed guide-task vocabulary: approved words remain, unknown words become [redacted], and numbers are dropped before persistence. The ingestion route is limited to 120 events per authenticated user per minute; excess requests return HTTP 429 and create no row.</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t>Completion is reader-marked and every signal indicates interest or friction, not proof that the underlying task succeeded. The browser sends no-result text to the backend for sanitisation, so request-body logging must remain disabled on this route.</w:t>
            </w:r>
          </w:p>
        </w:tc>
      </w:tr>
    </w:tbl>
    <w:p>
      <w:pPr>
        <w:pStyle w:val="Heading2"/>
      </w:pPr>
      <w:r>
        <w:t>FR-012 Give Guide Editors Aggregates, Not Reading History</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t>FR-012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t>A platform guide editor may review bounded aggregate signals for editorial prioritisation, while tenant users and ordinary support users remain unable to read them.</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t>The summary endpoint requires platform.health.view, accepts a 1 to 365-day window, and returns event totals, per-guide counts, the top 25 sanitized no-result phrases, and the top 50 walkthrough exits. It never returns a raw event or tenant split.</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t>The editorial screen can combine those aggregates with guide risk, owner, review date, and walkthrough verification. A nightly Celery task and an operations command delete events older than 180 days.</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t>The aggregate is platform-wide by design. It cannot answer which tenant or person read a guide and must not be used as security evidence, support-ticket evidence, or proof of task completion.</w:t>
            </w:r>
          </w:p>
        </w:tc>
      </w:tr>
    </w:tbl>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The Ticket Lifecycle</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Ledger 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Filed.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OPEN. Requester, tenant, branch and source derived from the actor.</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Assigned.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ASSIGNED. Owner set from the eligible set; clearing it releases the ticket.</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Picked up.</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IN_PROGRESS.</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Resolved.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RESOLVED, with the timestamp recorded. Leaves every personal workload counter.</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Closed, or reopened.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CLOSED, or back to IN_PROGRESS from either RESOLVED or CLOSED.</w:t>
            </w:r>
          </w:p>
        </w:tc>
      </w:tr>
    </w:tbl>
    <w:p w14:paraId="1CC25ED7" w14:textId="77777777" w:rsidR="00A62A3E" w:rsidRDefault="00000000">
      <w:pPr>
        <w:pStyle w:val="Heading2"/>
        <w:keepNext/>
        <w:pBdr>
          <w:bottom w:val="single" w:sz="8" w:space="5" w:color="355B9D"/>
        </w:pBdr>
      </w:pPr>
      <w:r>
        <w:t>5.2 The Internal-Note Boundary</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Blocking</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Comment list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Internal notes are filtered out for a reader who may not see them.</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Yes.</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Attachment list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Files hanging off an internal note are filtered out with it.</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Yes.</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Counts on the ticket row</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Comment and attachment counts exclude what the reader may not see.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Yes - a count would otherwise leak that a note exists.</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Audit trail</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Internal notes are recorded under their own action.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Behind the audit key, not ticket visibility.</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Ticket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request, its lifecycle, and who it belongs to.</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Number allocated from the shared tenant counter as TK-&lt;tenant&gt;&lt;YYMMDD&gt;&lt;n&gt;. Requester and branch must belong to the ticket's tenant.</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TicketComment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A public reply or an internal note.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Visibility decides who sees it, and is enforced in the list, the counts, and the attachment filter alike.</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t>TicketAttachment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Evidence on the ticket or on one comment.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Content type derived from the file's bytes, never the upload's declaration.</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TicketAuditLog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What happened, by whom, with before and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Its own action vocabulary; read under the audit key rather than ticket visibility.</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TicketSequence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The legacy per-tenant, per-day counter.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Retained so no historical number is rewritten; new numbers do not use it.</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t>GuideAnalyticsEvent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t>One disposable, dimensionless how-to signal.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t>Closed event and outcome vocabularies, sanitized search text, no tenant or actor relation, scoped ingestion, and 180-day retention.</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Routes are mounted under /v1/support/. Tickets are scoped by the caller's visibility rather than by an asserted entity.</w:t>
      </w:r>
    </w:p>
    <w:p w14:paraId="02D6B058" w14:textId="77777777" w:rsidR="00A62A3E" w:rsidRDefault="00000000">
      <w:pPr>
        <w:pStyle w:val="Heading2"/>
        <w:keepNext/>
        <w:pBdr>
          <w:bottom w:val="single" w:sz="8" w:space="5" w:color="355B9D"/>
        </w:pBdr>
      </w:pPr>
      <w:r>
        <w:t>7.1 Tickets and the Desk</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POST /support/tickets/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List with filters, or file a new ticket.</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PATCH /support/tickets/{id}/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Read the thread, or edit its editable fields.</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POST /support/tickets/{id}/assign/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Set or clear the owner. Needs the assign key.</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GET /support/tickets/{id}/eligible-assignees/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Who may take it, resolved live from RBAC.</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/support/tickets/{id}/transition/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Move the status. Needs the manage key.</w:t>
            </w:r>
          </w:p>
        </w:tc>
      </w:tr>
    </w:tbl>
    <w:p w14:paraId="6C4F2C79" w14:textId="77777777" w:rsidR="00A62A3E" w:rsidRDefault="00000000">
      <w:pPr>
        <w:pStyle w:val="Heading2"/>
        <w:keepNext/>
        <w:pBdr>
          <w:bottom w:val="single" w:sz="8" w:space="5" w:color="355B9D"/>
        </w:pBdr>
      </w:pPr>
      <w:r>
        <w:t>7.2 Conversation and Evidence</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POST /support/tickets/{id}/comments/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Read or add a reply or an internal note.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POST /support/tickets/{id}/attachments/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Attach evidence. Validated before storage.</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GET /support/tickets/{id}/attachments/{attachment_id}/download/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Fetch one file, re-checking visibility.</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GET /support/tickets/{id}/audit/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The operational history. Needs the audit key.</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/support/dashboard/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Counts over the caller's own visibility boundary.</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t>POST /support/guides/analytics/events/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t>Accept one validated guide event from an active user, limited to 120 per user per minute.</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t>GET /support/guides/analytics/summary/?days=30</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t>Return bounded platform-wide editorial aggregates. Needs platform.health.view.</w:t>
            </w:r>
          </w:p>
        </w:tc>
      </w:tr>
    </w:tbl>
    <w:p w14:paraId="68D44764"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Reading a ticket the caller may not see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404, identical to a ticket that does not exist.</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A status move outside the transition 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Refused.</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An unknown or malformed context field at creation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Refused, naming the field.</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A route pattern containing digits, a query string or a fragment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Refused.</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An unsupported, empty, oversized or mislabelled attachment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Refused with a field error.</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Assigning to somebody outside the eligible set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t>A comment id from another ticket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t>An unknown analytics field, event combination, id, or live 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t>Refused before persistence.</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t>More than the scoped event limit for one authenticated user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t>429. No event row is created.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t>A summary window outside 1 to 365 days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t>Refused with a typed days error.</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Supplies the manage, assign, comment, internal-note, attach and audit keys, and the effective-grant evaluation the eligible-assignee query runs against.</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3, Identity &amp; Team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Supplies the users, their tenant, and the platform-staff distinction the cross-tenant span depends on.</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Delivers every ticket event. In-app and email only.</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Platform core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Database-backed file storage with unguessable names, the authenticated media endpoint, and the shared upload checker.</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seed_ticket_permissions registers the keys and grants them to the platform and school roles.</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t>Django REST Framework throttling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t>ScopedRateThrottle enforces the guide_analytics rate independently of ticket and other product routes.</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t>Celery beat and maintenance commands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t>Run the nightly 180-day guide-event prune; the command provides the same bounded cleanup for operations.</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AN ATTACHMENT CAN NO LONGER NAME ITS OWN TYPE</w:t>
            </w:r>
          </w:p>
          <w:p w14:paraId="7CA37E0A" w14:textId="77777777" w:rsidR="00A62A3E" w:rsidRDefault="00000000">
            <w:pPr>
              <w:spacing w:after="20"/>
              <w:ind w:left="86" w:hanging="86"/>
            </w:pPr>
            <w:r>
              <w:rPr>
                <w:sz w:val="16"/>
              </w:rPr>
              <w:t>• The stored content type was taken from the upload's declaration rather than the file's bytes, and the download view serves that value back with inline disposition for anything marked as an image. Markup declared as an image could therefore render, and run, in the next reader's session. The stored type is now derived from the verified bytes, and an upload whose contents disagree with its extension is refused before it reaches storage.</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7D971535" w14:textId="77777777" w:rsidR="00A62A3E" w:rsidRDefault="00000000">
            <w:pPr>
              <w:spacing w:after="20"/>
              <w:ind w:left="86" w:hanging="86"/>
            </w:pPr>
            <w:r>
              <w:rPr>
                <w:sz w:val="16"/>
              </w:rPr>
              <w:t>• The audit trail is append-only by convention rather than by a database constraint.</w:t>
            </w:r>
          </w:p>
          <w:p w14:paraId="281597EE" w14:textId="77777777" w:rsidR="00A62A3E" w:rsidRDefault="00000000">
            <w:pPr>
              <w:spacing w:after="20"/>
              <w:ind w:left="86" w:hanging="86"/>
            </w:pPr>
            <w:r>
              <w:rPr>
                <w:sz w:val="16"/>
              </w:rPr>
              <w:t>• There is no service-level agreement model: no response or resolution target, and no breach reporting.</w:t>
            </w:r>
          </w:p>
          <w:p w14:paraId="5F723ABC" w14:textId="77777777" w:rsidR="00A62A3E" w:rsidRDefault="00000000">
            <w:pPr>
              <w:spacing w:after="20"/>
              <w:ind w:left="86" w:hanging="86"/>
            </w:pPr>
            <w:r>
              <w:rPr>
                <w:sz w:val="16"/>
              </w:rPr>
              <w:t>• There is no requester-facing satisfaction signal once a ticket closes.</w:t>
            </w:r>
          </w:p>
          <w:p w14:paraId="3C441DC2" w14:textId="77777777" w:rsidR="00A62A3E" w:rsidRDefault="00000000">
            <w:pPr>
              <w:spacing w:after="20"/>
              <w:ind w:left="86" w:hanging="86"/>
            </w:pPr>
            <w:r>
              <w:rPr>
                <w:sz w:val="16"/>
              </w:rPr>
              <w:t>• Ticket search is a case-insensitive substring match over title, description and number, which will not scale to a large corpus.</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31 carries 15 capability entries in MRD v2.27.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Ticket creation, retrieval, and update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FR-001, FR-002</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Support queue and dashboard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FR-007</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Search, filters, and pagination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FR-002, FR-007</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Ticket comments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FR-003</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Ticket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FR-004</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Assignee and ownership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FR-005</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Guarded status transitions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FR-006</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Tenant and platform access scoping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FR-002</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t>Ticket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FR-009</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Ticket notifications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FR-010</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Privacy-safe guide and route context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FR-008</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Strict creation-time context allowlist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FR-008</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t>Module-registered ticket context vocabularies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t>FR-008</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t>Privacy-safe guide engagement and search-gap event intake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t>FR-011</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t>Platform guide-editor aggregates, scoped ingestion limits, and 180-day retention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t>FR-012</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t>25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t>Added FR-011 and FR-012 for the privacy-safe how-to editorial loop. The intake accepts only closed guide and walkthrough event shapes, strips no-result searches to approved task words before storage, carries no tenant, actor, business-record, or arbitrary metadata dimension, and is limited to 120 events per authenticated user per minute. Aggregate summaries require platform.health.view, expose bounded counts rather than raw rows or tenant splits, and raw events expire after 180 days. Reconciled the previously omitted module-registered context-vocabulary capability and advanced Module 31 traceability from 12 to 15 entries against MRD v2.27.</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24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Records the branch narrowing on the manager arm of ticket visibility, and what decides it. v1.0 held that a same-tenant holder of the manage key sees that tenant's tickets, full stop. The manager arm is narrowed to the branches their role grants reach, with a ticket filed for the school as a whole - carrying no branch - visible to all of them. The narrowing is deliberately not applied to the participant arm: a ticket carries the branch it was filed for rather than the branches of everyone on it, so narrowing there would take a thread away from the person assigned to work it, which gets reported as a lost ticket rather than as a permissions rule. What decides those branches also changed: reach is resolved from the role grants alone, so a support manager holding the key for the whole school reaches every branch's tickets whether or not their staff record names a site, and the branch on that record is consulted only for somebody who holds no grants at all. FR-002's evidence, acceptance and current limit and the tenant ticket manager's actor row record it. No requirement, permission key, route, refusal code, audit action or MRD traceability mapping changed. Reconciled to MRD v2.25.</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First functional baseline for Module 31, written against the backend at c971596. Records visibility as the module's organising control: participation is the grant, a tenant manager sees their own tenant, and platform support holds the one deliberate cross-tenant span. Records the internal-note boundary and the three surfaces that must enforce it together, the keyless-by-design filing rule, the guarded transition map, the live-RBAC assignment eligibility, the workload counters that exclude finished work, and the context allowlist that keeps record identifiers out of support metadata. Records as resolved a defect found while writing this document: an attachment's stored content type came from the uploader's declaration rather than its bytes, and was served back inline for anything marked as an image.</w:t>
            </w:r>
          </w:p>
        </w:tc>
      </w:tr>
    </w:tbl>
    <w:p w14:paraId="36113872" w14:textId="77777777" w:rsidR="00AB1CAE" w:rsidRDefault="00AB1CAE"/>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Support Tickets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Support Tickets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dc:title>XVision M31 Support Tickets Functional Requirements v1.2</dc:title>
  <dc:subject>Support tickets and privacy-safe guide editorial analytics</dc:subject>
</cp:coreProperties>
</file>