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2.91</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9fa0bede with the document type label change in its working tree, 26 September 2026. The FinPro approval screens' integration is implemented and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511</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v2.91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Every document type has one human name</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Documented by M04 FRD v1.28.</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Documented by M07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Documented by M12 FRD v2.11.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p w14:paraId="598D7A47" w14:textId="77777777" w:rsidR="00472341" w:rsidRDefault="00000000">
            <w:pPr>
              <w:spacing w:after="20"/>
              <w:ind w:left="86" w:hanging="86"/>
            </w:pPr>
            <w:r>
              <w:rPr>
                <w:b w:val="0"/>
                <w:color w:val="000000"/>
                <w:sz w:val="16"/>
              </w:rPr>
              <w:t>• Adding a person with a restricted role is refused rather than routed for approval. Creation has no ladder behind it, so a role carrying restricted permissions the creator does not hold is refused with a sentence saying to add the person without it and grant it from their profile, where it waits for approval. A school adding its bursar makes two moves where one would do.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Documented by M22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v2.91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every approval document type has one human name, that registration refuses a type without one, and that every approval surface, procurement's own queue included, shows that name rather than the type's code.</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v2.91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 type names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 type, from its handler</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handler declares a noun, such as Customer refund or Restricted role grant, and registration refuses a handler without one while the apps load.</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inbox</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documents in words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Instance rows, and so the pending and submitted inboxes, carry document_type_label and the document's own title; the inbox had shown names such as Rbac Role Grant.</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approval surfaces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Carry the same label</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Templates, delegations, team-load rows and Dynamic Role usage carry document_type_label from the one engine function.</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queue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Uses the engine's names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queue and coverage report drop their own label maps: Requisition becomes Purchase requisition, and the queue's labels move to sentence case.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M07 v1.17, M22 v1.13. M23, M19, M18, M12, M04 and M03 checked and left.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2.91</cp:version>
</cp:coreProperties>
</file>