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 xml:space="preserve">Prepared by: CodeX Team     Version: 1.11.1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1.11.1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21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Backend main at b0ae798 (20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XVS Module Requirements Document v2.20.1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xml:space="preserve">• Module 1 remains Backend Partial and Integration Partial in MRD v2.20.1.</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School update and configuration reset emit the evidence they never emitted, and emit_audit_event writes inside its own savepoint, so a failing audit row rolls back to that savepoint rather than marking the caller's transaction for rollback. That evidence is now filed where it can be found: School and Branch events are keyed on the primary key rather than on the slug and the Branch code, so a pre-go-live address correction no longer splits a School's trail in two, and every School's main Branch no longer shares one platform-wide trail row with every other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SchoolPrimaryAdmin, ContactInfo, User, TenantUserRoleAssignment, InvitationService, and the Celery invitation task form the current path. The link record no longer stores a persona label. role_label was written at creation and defaulted to the literal string "SCHOOL_ADMIN", a value belonging to the retired User.user_type enum, and nothing ever read it: no branch, no filter, no grant. The two facts it sat beside are the ones that decide. school_role on the same row carries the person's job title, which defaults to "IT Head" and is what an administrator actually types, and the authority comes from the TenantUserRoleAssignment, whose role provision_admin_user resolves from the RBAC template key. Deleting it was chosen over giving it a new default, because a fresh default would have re-minted the persona as free text.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unused email produces a School-scoped inactive user with the prebuilt School administrator role and an invitation record. The response carries the job title and the invitation state and no persona label, and a payload that still sends one is accepted with the value ignored rather than refused.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BranchPrimaryAdmin and the shared admin-provisioning service create the current link. Nested School onboarding can reuse the School admin email without creating a duplicate user. This record lost the same persona label as its School sibling, which defaulted here to "BRANCH_ADMIN"; branch_role, defaulting to "Head Teacher", carries the job title and the Branch-scoped role assignment carries the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administrator is linked to the target Branch and its School tenant, and the invitation state is visible. Neither the Branch detail response nor a nested branches[] entry carries a persona label.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now holds on the audit trail endpoint too, whose entity selector is the primary key rather than the per-Tenant Branch code.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and package setup are not reset, so the recorded before/after pair describes branding and nothing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 xml:space="preserve">This table reconciles every Module 1 capability entry in MRD v2.20.1 to the controlling functional requirement in this FRD. Every row now has an MRD entry, and Module 1's capability list is unchanged at seventeen: dropping the primary-admin persona label removed a stored field, not a capability.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School and Branch Management Functional Requirements Document v1.11.1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v1.11.1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1.11.1</cp:version>
</cp:coreProperties>
</file>