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20: Adjustments &amp; Concessions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M20 | Adjustments &amp; Concessions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v2.12 | Module 20</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vs_rbac, vs_audit, vs_exports,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Giving back, charging more, refunding, and writing off</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The five postings, dated guards,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credit, refund, waive, and write off</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Adjustment lifecycles and the approval gate</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adjustment records and their postings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approval, audit, and export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20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Reducing a receivable for a return, allowance or over-bill, and optionally applying it to invoices.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Charging a customer more, as a supplementary invoice.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Discounts, waivers, bursaries and scholarships as a targeted, policy-grounded credit.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cash back for an over-paid credit balance, including the availability check that decides whether there is any.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Conceding an uncollectable receivable to bad debt.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Applying the same adjustment across many receivables in one act.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Voiding, the approval gate where a template exists, and the audit history of every adjustment.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only adjusts what that one raised.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Every posting here passes its period lock, balance guard, and chronology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submits and reacts;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A supplier credit is an accounts-payable matter, not a receivable one.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future student and guardian domains. A scholarship here is a concession with a kind, not an entitlement calculation.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Five postings carry the module, and each names the account it touches explicitly rather than reusing a generic adjustment account. That is what keeps a waiver distinguishable from a bad debt in the income statement, which is the whole point of separating them.</w:t>
      </w:r>
    </w:p>
    <w:p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 on the invoice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revenue or returns, Dr output tax;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Optionally applied, raising the credited amount.</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supplementary charge; never applied to reduce another invoice.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Clears that much through the credited amount.</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Restores the receivable that the over-payment had cleared.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Clears the balance through the credited amount.</w:t>
            </w:r>
          </w:p>
        </w:tc>
      </w:tr>
    </w:tbl>
    <w:p w:rsidR="00A62A3E" w:rsidRDefault="00000000">
      <w:pPr>
        <w:pStyle w:val="Heading2"/>
        <w:keepNext/>
        <w:pBdr>
          <w:bottom w:val="single" w:sz="8" w:space="5" w:color="355B9D"/>
        </w:pBdr>
      </w:pPr>
      <w:r>
        <w:t>2.2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finance.creditnote.*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finance.concession.*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Check availability, raise a refund, submit it for approval,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finance.refund.* plus the approving role the stage names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a write-off, and post it once approved.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finance.writeoff.* plus the approving role the stage names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WHERE THE THRESHOLD SITS, AND WHY IT IS LOW</w:t>
            </w:r>
          </w:p>
          <w:p w:rsidR="00A62A3E" w:rsidRDefault="00000000">
            <w:pPr>
              <w:spacing w:after="20"/>
              <w:ind w:left="86" w:hanging="86"/>
            </w:pPr>
            <w:r>
              <w:rPr>
                <w:sz w:val="16"/>
              </w:rPr>
              <w:t xml:space="preserve">• Refunds and write-offs are gated at any size: one moves cash out, the other concedes income, and neither has a size at which a second pair of eyes stops being worth it.</w:t>
            </w:r>
          </w:p>
          <w:p w:rsidR="00A62A3E" w:rsidRDefault="00000000">
            <w:pPr>
              <w:spacing w:after="20"/>
              <w:ind w:left="86" w:hanging="86"/>
            </w:pPr>
            <w:r>
              <w:rPr>
                <w:sz w:val="16"/>
              </w:rPr>
              <w:t xml:space="preserve">• Concessions and credit notes are gated at or above a configurable threshold, defaulting to 50,000.00. That is far below procurement's 500,000.00 senior bar on purpose: a purchase at 400,000.00 still buys the entity something, a waiver at 400,000.00 is income given away, and a term's fees can sit under procurement's bar. Set it to zero to approve every one.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return, allowance or over-bill must be correctable without editing the original invoice.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credit note debits revenue or returns and the output tax, and credits the receivable control. It can then be applied to invoices, a non-cash settlement that raises the credited amount.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original invoice is never rewritten, so the books still show what was billed and, separately, what was given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undercharge must be correctable in the same direction as the original bill.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debit note debits the receivable control and credits revenue and output tax. It is a supplementary invoice and is never applied to reduce another invoice.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asymmetry is deliberate and enforced: applying a debit note to an invoice would be a credit in disguise.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discount, waiver, bursary or scholarship must be recognisable as such in the accounts.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concession posts a targeted single-line credit: debit discounts and allowances, a contra-revenue account, and credit the receivable control, clearing that much through the invoice's credited amount. A school's scholarship is simply a concession with a kind of SCHOLARSHIP.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it lands in contra-revenue rather than bad debt or a generic adjustment, the income statement distinguishes money the entity chose to forgo from money it failed to collect.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eligibility rule behind a concession lives outside this module; it records the decision, not the entitlement.</w:t>
            </w:r>
          </w:p>
        </w:tc>
      </w:tr>
    </w:tbl>
    <w:p w:rsidR="00A62A3E" w:rsidRDefault="00000000">
      <w:pPr>
        <w:spacing w:after="0"/>
      </w:pPr>
    </w:p>
    <w:p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Cash may only be handed back where a genuine credit balance exists, and the receivable it cleared must be restored.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availability endpoint answers what may be refunded. Posting a refund debits the receivable control and credits bank, restoring the receivable. The refund carries a submit step and routes through the approval engine where a template exists.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 validates against the credit position as at the refund date, so a refund cannot pay out credit that only arrives later.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computed from the receivable state; a refund of money the gateway has not actually settled is not detectable here.</w:t>
            </w:r>
          </w:p>
        </w:tc>
      </w:tr>
    </w:tbl>
    <w:p w:rsidR="00A62A3E" w:rsidRDefault="00000000">
      <w:pPr>
        <w:spacing w:after="0"/>
      </w:pPr>
    </w:p>
    <w:p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Conceding a debt must be an explicit expense, not a quiet disappearance.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loss is visible in the income statement as bad debt rather than as revenue that never appeared. The chronology guard prevents a write-off clearing an invoice not yet raised.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policy decision affecting many customers must not require one action per customer.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batch endpoint applies the same adjustment across a set of receivables, and a listing endpoint reads back the adjustments made.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member of the batch posts through the same service as a single adjustment, so a batch cannot bypass a guard that a single action would have hit.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batch is applied to the selection it is given; the module holds no rule about who should have been included.</w:t>
            </w:r>
          </w:p>
        </w:tc>
      </w:tr>
    </w:tbl>
    <w:p w:rsidR="00A62A3E" w:rsidRDefault="00000000">
      <w:pPr>
        <w:spacing w:after="0"/>
      </w:pPr>
    </w:p>
    <w:p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mistaken adjustment must be reversible, and the reversal must be part of the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Credit notes, concessions, refunds and payments each carry a void action that reverses the posting rather than deleting the row.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Voiding is a posting on its own date, so the ledger shows both the adjustment and its withdrawal.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two adjustments that move cash out or concede income should be approvable before they post.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Refunds and write-offs expose a submit action that hands the document to the approval engine. The engine selects the template for the scope, and the registered handler applies the outcome. The submit response carries the approval block, so the client learns immediately if nobody can approve.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is opt-in by template, matching the rest of the platform, but the templates are now published when a tenant's books are created rather than by a command somebody has to remember.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 for refunds and write-offs. Concessions and credit notes are covered by FR-010 and are gated only above the threshold.</w:t>
            </w:r>
          </w:p>
        </w:tc>
      </w:tr>
    </w:tbl>
    <w:p w:rsidR="00A62A3E" w:rsidRDefault="00000000">
      <w:pPr>
        <w:spacing w:after="0"/>
      </w:pPr>
    </w:p>
    <w:p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concession or credit note above a threshold must need a second person; below it, it should stay frictionless.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types carry a workflow document type, a handler, a submit endpoint and a submit permission, and posting is refused while the gate applies. The seeded ladder adds a senior stage whose inclusion condition admits only documents at or above the threshold, which is the engine's own mechanism and the same shape procurement uses for high-value spend.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Below the threshold the direct post is unchanged, so ordinary goodwill needs no meeting. Neither stage may auto-skip, so an unstaffed ladder parks the adjustment and names the role to fill rather than posting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threshold is one figure per tenant across both types; it cannot yet differ between a concession and a credit note.</w:t>
            </w:r>
          </w:p>
        </w:tc>
      </w:tr>
    </w:tbl>
    <w:p w:rsidR="00A62A3E" w:rsidRDefault="00000000">
      <w:pPr>
        <w:spacing w:after="0"/>
      </w:pPr>
    </w:p>
    <w:p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reduced a receivable, by how much, and on what grounds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adjustment writes a finance audit row, served through the audit-log endpoint and its facets behind a SENSITIVE key, and the adjustment records themselves carry their reason and their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every adjustment is a posting rather than an edit, the ledger is itself a second, independent trail.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 where approval applies, or POSTED directly.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and postable, or rejected back to DRAFT.</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Reversed deliberately.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then the engine.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Moves cash out of the entity.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then the engine.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Concedes income as bad debt.</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a receivable without moving cash, which above a size deserves the same second pair of eyes.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Charges more, not less, but a mistaken note either way is the same risk and one gate is simpler than two.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policy credit. Small goodwill stays frictionless; a large waiver is income given away and needs a second person.</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reduction and whether it was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Applying raises the invoice's credited amount.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DebitNote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supplementary charge.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applied against another invoice.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discount, waiver, bursary or scholarship, with its kind.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to contra-revenue.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Restores the receivable it clears.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WriteOff</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conceded debt,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to bad-debt expense.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Complemented by the journal each adjustment raised.</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20's.</w:t>
      </w:r>
    </w:p>
    <w:p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/credit-notes/{id}/post/,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apply to invoices, reverse.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Discounts, waivers, bursaries, scholarships.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has been forgone, summarised.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/concessions/{id}/post/,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w:t>
            </w:r>
          </w:p>
        </w:tc>
      </w:tr>
    </w:tbl>
    <w:p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may be refunded, and why.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hand-off, posting, reversal.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hand-off and posting.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Concede one invoice directly.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one adjustment across many.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adjustments made.</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while the approval is outstanding.</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invoices and the credited amount this module moves, so the two must be read together.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accounts named by each of the five journals, the period lock and the chronology guards.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the refund and write-off approvals where a template exists for the document type.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each view enforces.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adjustment history.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adjustment datasets.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SIZE NOW DECIDES WHETHER A SECOND PERSON IS NEEDED</w:t>
            </w:r>
          </w:p>
          <w:p w:rsidR="00A62A3E" w:rsidRDefault="00000000">
            <w:pPr>
              <w:spacing w:after="20"/>
              <w:ind w:left="86" w:hanging="86"/>
            </w:pPr>
            <w:r>
              <w:rPr>
                <w:sz w:val="16"/>
              </w:rPr>
              <w:t xml:space="preserve">• Every adjustment in this module used to answer to a permission alone, including refunds and write-offs: they carried a submit endpoint and a handler, but finance published no templates, so the gate was built and never switched on.</w:t>
            </w:r>
          </w:p>
          <w:p w:rsidR="00A62A3E" w:rsidRDefault="00000000">
            <w:pPr>
              <w:spacing w:after="20"/>
              <w:ind w:left="86" w:hanging="86"/>
            </w:pPr>
            <w:r>
              <w:rPr>
                <w:sz w:val="16"/>
              </w:rPr>
              <w:t xml:space="preserve">• Refunds and write-offs are now gated at any size, and concessions and credit notes at or above the threshold, with the ladders published when a tenant's books are created.</w:t>
            </w:r>
          </w:p>
          <w:p w:rsidR="00A62A3E" w:rsidRDefault="00000000">
            <w:pPr>
              <w:spacing w:after="20"/>
              <w:ind w:left="86" w:hanging="86"/>
            </w:pPr>
            <w:r>
              <w:rPr>
                <w:sz w:val="16"/>
              </w:rPr>
              <w:t xml:space="preserve">• What remains is below the line: an adjustment under the threshold still posts on one person's permission, which is the intended trade, and the threshold is one figure across both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Approval is opt-in by template even for refunds and write-offs, so an install with no template published posts them directly.</w:t>
            </w:r>
          </w:p>
          <w:p w:rsidR="00A62A3E" w:rsidRDefault="00000000">
            <w:pPr>
              <w:spacing w:after="20"/>
              <w:ind w:left="86" w:hanging="86"/>
            </w:pPr>
            <w:r>
              <w:rPr>
                <w:sz w:val="16"/>
              </w:rPr>
              <w:t xml:space="preserve">• Refund availability is computed from the receivable state, so it cannot tell that an over-payment has not actually settled at the bank.</w:t>
            </w:r>
          </w:p>
          <w:p w:rsidR="00A62A3E" w:rsidRDefault="00000000">
            <w:pPr>
              <w:spacing w:after="20"/>
              <w:ind w:left="86" w:hanging="86"/>
            </w:pPr>
            <w:r>
              <w:rPr>
                <w:sz w:val="16"/>
              </w:rPr>
              <w:t xml:space="preserve">• A batch adjustment is applied to the selection it is given; the module holds no rule about who should have been in it.</w:t>
            </w:r>
          </w:p>
          <w:p w:rsidR="00A62A3E" w:rsidRDefault="00000000">
            <w:pPr>
              <w:spacing w:after="20"/>
              <w:ind w:left="86" w:hanging="86"/>
            </w:pPr>
            <w:r>
              <w:rPr>
                <w:sz w:val="16"/>
              </w:rPr>
              <w:t xml:space="preserve">• Concessions and student-facing refund rules are not connected to the future student and guardian domains, so eligibility is decided outside the platform. Tracked against Modules 11 to 16 and 20.</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20 carries 13 capability entries in MRD v2.12.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FR-004,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FR-009</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