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 xml:space="preserve">Prepared by:  CodeX Team        Version:  2.20.1</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 xml:space="preserve">2.20.1</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 xml:space="preserve">21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 xml:space="preserve">Backend main at b0ae798 (20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 xml:space="preserve">444</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7"/>
              </w:rPr>
              <w:t xml:space="preserve">5. v2.20.1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rPr>
                <w:rFonts w:ascii="Aptos Narrow" w:hAnsi="Aptos Narrow"/>
                <w:b w:val="0"/>
                <w:color w:val="000000"/>
                <w:sz w:val="17"/>
              </w:rPr>
              <w:t xml:space="preserve">Two privilege escalations closed, the persona column removed, the audit trail made filterable by tenant, and the site vocabulary corrected</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 xml:space="preserve">15</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20</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 xml:space="preserve">Authentication, invitations, account security, sessions, platform staff, and organization-position structures. Which side of the platform boundary a person sits on is read from their tenant; the User.user_type persona column that used to shadow it is gone, and a new account now lands in the acting user's own tenant rather than in one the request body names.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xml:space="preserve">▸  Tenant boundary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xml:space="preserve"/>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 xml:space="preserve">Two-layer platform and school authorization with reusable permission definitions, roles, templates, assignments, and controlled overrides. Every permission and permission group now declares whether it is a platform key or a tenant key, and a platform key granted inside a tenant is refused on the role path and the override path alike.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 xml:space="preserve">CURRENT DECISION • No material capability gap was identified within this module's stated backend scope. • A privilege escalation that ran through this module is closed: until 19 August 2026 nothing stopped a school role or a per-user override carrying a platform key, so a school administrator could grant themselves cross-tenant reach. The boundary is now a declared scope on the permission rather than a convention about its name.</w:t>
            </w:r>
          </w:p>
          <w:p w14:paraId="27F916CD" w14:textId="77777777" w:rsidR="00472341" w:rsidRDefault="00000000">
            <w:pPr>
              <w:spacing w:after="20"/>
              <w:ind w:left="86" w:hanging="86"/>
            </w:pPr>
            <w:r>
              <w:rPr>
                <w:sz w:val="16"/>
              </w:rPr>
              <w:t xml:space="preserve"/>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academic structure module exists, so one required checklist step has no backend to check against and completes on the school's word. It is the single thing that stops a school reaching readiness unaided.</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published when a tenant's books are created and never auto-skip, so the gate over the highest-risk cash-out path is on from onboarding rather than from a remembered command.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and privacy-safe product context for guide-to-support handoff.</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The onboarding checklist, readiness, go-live gate and expiry window are built. One required step has no backend to check against, so a school completes it on its word; building Module 13 is what closes it.</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Scope procurement documents, approvals and reporting to the correct branch where required. Stock locations are done: a location may belong to a branch, and a goods receipt lands at the receiving branch's store.</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 xml:space="preserve">5. v2.20.1 Documentation Delta</w:t>
      </w:r>
    </w:p>
    <w:p w14:paraId="4C4A5E5A" w14:textId="77777777" w:rsidR="00472341" w:rsidRDefault="00000000">
      <w:pPr>
        <w:spacing w:after="100" w:line="240" w:lineRule="auto" w:before="0"/>
      </w:pPr>
      <w:r>
        <w:t xml:space="preserve">This revision records two live privilege escalations as closed, the removal of the User.user_type persona column that both of them leaned on, and an audit trail that can at last be narrowed to one customer. Both escalations had the same root: a boundary held by a naming convention rather than by a checked fact, so anybody who could mint a role could cross it. Neither was listed as a priority gap here, because neither was known; they were found by asking what actually enforced the rules this document had been recording as enforced. Module numbering, the status model and every module's backend and integration state are unchanged, and no priority gap opens or closes. Module 3 moves from 14 capability entries to 15, Module 4 from 15 to 17, Module 5 from 12 to 13 and Module 9 from 19 to 20, taking the document from 439 to 444 entries. This section covers v2.20 and this patch together. v2.20.1 is document-only: it retires the word campus, which had drifted in as a synonym for the site primitive, from the passages that describe how the platform behaves today. The site primitive is vs_tenants.Branch, so the current-state text now says branch. No capability, count, module state, ownership or priority gap changes.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 xml:space="preserve">v2.20.1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school administrator could grant themselves platform-staff reach</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Proved end to end rather than argued: a school administrator holding school.user_overrides.manage created an ALLOW override for a colleague through the real endpoint and received 201, the role path did the same, and the gated endpoint then answered 200. A staff member at one school could read CodeX's entire customer list, because the school list serves every school behind platform.schools.view alone; the same path reached platform.permissions.*, platform.team_overrides.*, platform.staff_payroll.* and platform.documents.view. The only thing that refused it was impersonation, and by accident of a different design. The boundary had been a sentence in the school permission seeder saying a school role must never carry a key the platform tiering would read as cross-tenant reach, and nothing checked it. Permission and PermissionGroup now carry a declared scope of PLATFORM or TENANT, and a PLATFORM key granted inside a tenant is refused. The discriminator is the stored field and not the platform. prefix, because two families inside platform.* are tenant-facing by committed design: platform.team.* gates a queryset already filtered to the caller's own tenant and is held by school admins today, and platform.audit.view and .export belong to audit officers inside a tenant. Enforcing on the prefix would have locked school admins out of user management and audit officers out of their own trail. The split is 344 TENANT to 40 PLATFORM with nothing unclassified, and there is no default, so a future seeder that forgets one fails loudly rather than quietly widening reach.</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A school could approve its own go-live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The approve and reject endpoints were gated by their permission key alone, and the stated defence was that the key is granted to platform roles by default. Because both keys live in the onboarding module rather than under platform they are TENANT-scoped, so the scope guard above never ran for them: a school administrator holding school.roles.create and school.roles.assign could mint a role carrying onboarding.go_live.approve, assign it to herself and activate her own school with no CodeX review. Approve, reject and reinstate are now marked as platform decisions and refuse any caller whose own tenant is not the platform tenant, however the key was obtained. The check reads the real user rather than the effective one, so it cannot be laundered through an impersonated school account, and it refuses with the same answer a caller without the key receives, so the wording cannot be used to discover whether a self-granted key landed. Module 9 gains the capability entry; the grant itself still succeeds, which is what makes the hole real rather than theoretical, and a test proves the endpoint refuses it anyway.</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school administrator could create an account inside CodeX</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The account-creation serializer accepted user_type from the request body, and CX_STAFF pinned the new row's tenant to CodeX. platform.team.create is deliberately holdable inside a tenant and is evaluated against the tenant the caller asserted, never the tenant the new row lands in, so a school administrator using the key she legitimately needs for her own staff could post user_type: "CX_STAFF" and land an account inside CodeX with is_staff set and a platform staff profile. The target tenant now follows from the actor's own tenant, which she cannot fake, and a regression test replays the exact payload. Module 3 gains the capability entry.</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The persona column is gone, and the rule it carried is still in the database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Recorded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User.user_type and the UserType enum are removed. STUDENT and PARENT were read by no line outside the enum; CX_STAFF and the platform tenant were the same fact held twice with nothing keeping them in step, so the two could drift. Reading which side of the platform boundary a person is on now means asking their tenant. The one rule that hung off the column, that a platform-tenant user may not hold a branch, stays enforced in the database, but by two PostgreSQL triggers rather than by a CHECK constraint: a CHECK provably cannot reach tenant kind, since Django refuses the joined reference and SQL forbids a subquery there. One trigger sits on the user table and one on the tenant table, because the same broken state is one UPDATE away from either side, and both raise the same SQLSTATE the old constraint did. Anyone auditing this rule should look for the triggers, not for a constraint. Two persona spellings went with it: the SCHOOL_ADMIN and BRANCH_ADMIN user types, and the role_label column on Module 1's two primary-admin records, which was written in five places, read in none, and defaulted to those very strings. Reach is the role assignment's branch and authority is the role; job titles live on their own fields. Module 1's capability list is unchanged, because a stored field was removed and no capability was.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Site vocabulary</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Corrected in v2.20.1</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The word campus appeared in three passages describing current behaviour, as a synonym for branch: Module 1's summary, Module 24's needs-attention note, and the M22-M24 priority gap. The site primitive is vs_tenants.Branch, and the codebase sweep at 9288f26 removed the synonym from apps/ with a test that fails if it returns, so the document is aligned to the code and to its own vocabulary rule. Section 7's entry for v2.13 keeps its original wording, because a change log records what a revision said rather than how the system behaves.</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v2.20.1</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v2.20.1</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2.20.1</cp:version>
</cp:coreProperties>
</file>