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1.13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implementing embedded approval decision details, 13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v2.81</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Platform staff may present the random key printed on their ID card in place of an address; it resolves only inside the platform tenant.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Reset and invitation tokens use different prefixes and salts.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LoginSession stores the refresh token's JTI, the address,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IP address,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 card_login_id is a unique random UUID held by platform users alone, issued on save and replaced by rotation.</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address,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Defined with seventeen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Sign in with an address, or with an ID-card key for platform staff, and the password: exactly one of the two, or 400 on credentials. Optional tenant slug in the body, not read on the card path. A browser Origin must match the first-party allowlist. Returns access and session context, sets the refresh and CSRF cookies, and never returns refresh. AllowAny, throttled per IP address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sign-in naming both an address and a card key, or neither</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vs_user ran 381 tests OK at 6611856, whose vs_user code is identical to this document's baseline and which contains every change recorded here; the suite was not run again for this revision. The client evidence is unchanged from v1.10: the migrated school client passed 46 focused auth tests and its production build, and its source and production bundle contain neither js-cookie nor refresh-token identifiers.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seventeen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v2.76 records Module 3 as Identity, Team &amp; Organogram, Phase V1, Backend Partial, In use Complete, code ownership vs_user, with eighteen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v2.76 lists Module 3 as Backend Partial and In use Complete with eighteen capabilities. The ID-card sign-in entry maps to FR-008; the flow existed without a tracker entry, and the random card key and card sign-in make it a capability of its own.</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lockout, retention, audit-model and organogram gaps remain.</w:t>
              <w:br/>
              <w:t>• Backend evidence only. Neither document claims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v1.12</dc:title>
  <cp:lastModifiedBy>Chidera Ohiaekpete</cp:lastModifiedBy>
  <cp:revision>1</cp:revision>
  <cp:lastPrinted>2026-07-17T18:03:00Z</cp:lastPrinted>
  <dcterms:created xsi:type="dcterms:W3CDTF">2026-07-17T18:03:00Z</dcterms:created>
  <dcterms:modified xsi:type="dcterms:W3CDTF">2026-08-19T12:00:00Z</dcterms:modified>
  <cp:version>1.12</cp:version>
</cp:coreProperties>
</file>