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22: Procurement &amp; Requisitions</w:t>
              <w:br/>
              <w:t>XVision Systems | Code-aligned functional baseline</w:t>
              <w:br/>
              <w:t>Prepared by: CodeX Team     Version: 1.11</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implementing embedded approval decision details, 13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A requisition may carry a branch or none, where none means tenant-wide, and which it carries follows the raiser's role grants rather than their staff record. Somebody granted at one branch stamps it; somebody granted at several who names none is refused and told to name one; somebody holding the role for the whole tenant files the request tenant-wide. A branch-scoped approval stage resolves people appointed at that branch plus those appointed tenant-wide. Reads follow the same answer and, for a document, read a null branch exclusively: a tenant-wide purchase is not shown to staff pinned to one branch. Master data reads it the other way. A vendor or a stock location with no branch is shared across the tenant and reachable from every branch, and only one another branch keeps to itself is withheld, so every vendor a requisition, RFQ invitation or quotation names is one the caller's branches reach.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 this tenant's approval ladders and read the coverage report. The approver groups those ladders name are composed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must have its own rules rather than sharing one platform ladder, and provisioning must leave them closed rather than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ensure_tenant_approval_templates publishes a tenant-scoped ladder per document type, non-destructively. Each stage names an approver group the same call creates empty, so the ladder arrives closed without inventing a role the tenant never asked for and cannot delete. ensure_default_approval_templates publishes the shared platform row, which carries no stages at all: one row every tenant runs cannot name a group that belongs to one of them. seed_procurement_approvals is the operational half, and an endpoint offers the same to an administrator.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Re-running after an administrator customised a ladder reports it and leaves it alone; only the platform row upserts. A tenant's template wins over the platform row through the engine's own cascade, and a tenant with no template of its own resolves to a row with no steps and is refused rather than approved. The seed runs inside the transaction that creates a tenant's books, registered through finance's entity provisioning, so the gate arrives with the chart of accounts rather than with a remembered command.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Only tenants created after the change are covered automatically; seed_procurement_approvals remains the route for the ones before it. A tenant that runs neither is not silently open: it resolves to the stageless platform row and is refused with APPROVAL_NOT_CONFIGURED.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its default ladders through the engine's publish service,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v2.78. Each maps to the requirements below. Asking what a requisition's orders did, rather than whether one was raised, strengthens workflow submission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1.10</cp:version>
</cp:coreProperties>
</file>