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 xml:space="preserve">FUNCTIONAL REQUIREMENTS DOCUMENT</w:t>
              <w:br/>
              <w:t xml:space="preserve">Module 4: Roles &amp; Permissions (RBAC)</w:t>
              <w:br/>
              <w:t xml:space="preserve">XVision Systems | Code-aligned functional baseline</w:t>
              <w:br/>
              <w:t xml:space="preserve">Prepared by: CodeX Team     Version: 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1.0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Backend main at 899cfd7 (20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apps/vs_rbac in full (models, evaluator, permissions, scoping, authentication, managers, services, validators, serializers, signals, audit, fls, views, urls); the permission seeders in apps/core/management/commands and in each engine app; the onboarding views that opt into a platform decision.</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XVS Module Requirements Document v2.20, Module 4, seventeen capability entries, Backend Complete and Integration Complete.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 to FR-023,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Agreement with MRD v2.20's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 xml:space="preserve">Module 4 is the platform's authorization boundary. Every other module asks it the same two questions: may this person do this, and whose rows may they see. It answers from a governed registry of dotted permission keys, roles that a tenant builds out of those keys, assignments that hand a role to a person, and per-person exceptions layered on top. Its organising commitment, settled twice this week at the cost of two live privilege escalations, is that a boundary must be a checked fact and never a naming convention: a key now declares who may hold it in a column, and a decision reserved to CodeX is refused by class rather than by the hope that nobody grants themselves the key.</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PermissionModule, PermissionResource and PermissionAction, from which a Permission key is composed as module.resource.action and stored as the primary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rows carrying description, sensitivity, restricted flag, active flag, and the scope that says which audience may ever hold the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Reusable bundles attachable to a role. A group carries its own scope, and its membership is checked against that declaration.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TenantRoleTemplate: a tenant's own role, optionally narrowed to one branch, with direct grants, explicit denies, and attached groups.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TenantUserRoleAssignment, whole-tenant or pinned to one branch, with revoke and replace and a per-branch uniqueness rule that lets the same role be held at two sites.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UserPermissionOverride: one ALLOW or DENY on one key for one person, with a required reason and an optional expiry.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its later-wins ordering, its per-request memoisation, and the backstop that refuses to return a key the tenant may not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visible_branch_ids, the single answer to whose rows a caller sees,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TenantRoleChangeRequest and its delta items, dependency validation, and the atomic apply.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RBACAuditLog, written transactionally with the change, then mirrored best-effort into Module 5.</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 built anywhere. MRD v2.20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 xml:space="preserve">Four boundaries hold this module up, and they are deliberately different in kind. The first is the tenant: authentication binds every request to exactly one tenant, asserted by the caller and checked against the token, so nothing downstream has to guess. The second is scope: a permission key declares whether any tenant may hold it or only the platform, and the grant models refuse to write a row that crosses it. The third is the platform decision: some acts are about a tenant but are not the tenant's to take, and those views are reserved to the platform tenant however the key was obtained. The fourth is the surface: a tenant that has not gone live reaches only views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Build the school's own role catalogue, assign and revoke roles, and grant per-person exceptions inside their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school.roles.view / .create / .update / .delete / .assign, and school.user_overrides.view / .manage. All TENANT-scoped.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administrator may do in their own tenant, plus the global registry, the prebuilt library, cross-tenant impersonation, and every decision reserved to the platform.</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xml:space="preserve">•  There is deliberately no self-service view of overrides. Reading your own still requires the viewer's key, so somebody without it cannot learn that an exception exists on their account; they only observe permissions working or not working.</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Permission.save rebuilds key as f"{module_id}.{resource.name}.{action_id}" on every save that does not pass update_fields, and key is the primary key. PermissionModule and PermissionAction are slug-keyed; PermissionResource is unique on (module, name). The three FKs use db_constraint=False with on_delete=PROTECT, so the dotted key stays readable in the database while the ORM still refuses to delete a vocabulary row that a key depends 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a permission from module 'finance', resource 'invoice' and action 'view' yields exactly finance.invoice.view. A key cannot be set by hand, and a duplicate triple collides on the primary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key is rebuilt on save, so renaming a resource row silently mints a different key on the next save of each affected permission rather than migrating the old one. No caller does this today.</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PermissionScope has exactly two values, TENANT and PLATFORM, and is a field on both Permission and PermissionGroup. The classification is by module with an explicit exception list: seed_platform_permissions holds TENANT_HOLDABLE_KEYS, eight keys covering platform.team.view/.create/.update/.delete/.suspend/.reactivate and platform.audit.view/.export, and everything else in the platform module is PLATFORM. platform.audit.manage is deliberately excluded, because it edits compliance rules through an unscoped queryset.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role or override carrying platform.permissions.view, platform.schools.view, platform.team_overrides.* or platform.staff_payroll.* is refused at the point of grant, not at the gate. The commit that introduced this recorded the split as 344 TENANT / 40 PLATFORM / 0 unclassified.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discriminator is per key, so a new key is only as safe as the seeder that registers it. That is why the field has no default: an unclassified key fails closed and is named in the error.</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assert_tenant_may_hold is called from six places, all on the models themselves rather than in a serializer: TenantRolePermission, TenantRoleGroup, GroupPermission, PrebuiltRolePermission, TenantUserRoleAssignment and UserPermissionOverride. Each defines assert_scope_allowed and calls it from both save() and clean(). ScopeGuardedManager overrides bulk_create to run the per-row check, because the role serializers write that way and bulk_create bypasses save() and clean() entirely.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role path, the group-attachment path, the prebuilt-default path, the assignment path and the override path all refuse a cross-scope grant. Replacing a role's permission set through the serializer, which uses bulk_create, is refused identically.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DENY (granted=False) and a DENY override are exempt by design: taking a key away from somebody cannot escalate them, and refusing it would make an existing deny row unsaveable.</w:t>
            </w:r>
          </w:p>
        </w:tc>
      </w:tr>
    </w:tbl>
    <w:p>
      <w:pPr>
        <w:pStyle w:val="Heading2"/>
        <w:keepNext/>
      </w:pPr>
      <w:r>
        <w:t xml:space="preserve">FR-004  Refuse an Out-of-Scope Key at Evaluation, Whatever Row Grants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row written before the guard existed, restored from an old backup or inserted by raw SQL must confer nothing. The grant guard is the boundary; evaluation is the backstop behind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_holdable_filter adds permission__scope=TENANT to every evaluation query for a tenant that is not the platform, and is applied to direct role permissions, group-derived permissions and personal overrides alike. A platform tenant is unrestricted, because CX legitimately holds both scopes. The filter is on an indexed column.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never returns a PLATFORM key to a school user, even if a TenantRolePermission row granting it exists in the database.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This is defence in depth and is not the place the refusal should happen. A row that reaches this filter is already a row that should never have been written.</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GroupPermission.assert_scope_allowed refuses a PLATFORM key inside a group that is not itself declared PLATFORM. TenantRoleGroup checks both the group's declared scope and its actual membership before attaching it to a tenant role, because a group seeded before the field existed could be declared TENANT while holding something it should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tenant-scoped group cannot be made to carry a platform key, and a group that already carries one cannot be attached to a school role.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 group may carry anything, on the reasoning that only CX can attach it. That rests on TenantRoleGroup refusing the attachment, which it does.</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UserPermissionOverride pins one ALLOW or DENY to one user inside one tenant, with a required reason and an optional expiry. It is unique on (user, permission), so a new override replaces the old one by delete and create, both audited, rather than stacking. clean() requires the reason and refuses a user who does not belong to the override's tenant. There is deliberately no approval workflow: accountability comes from the required reason, the RBACAuditLog trail, and the fact that the *.overrides.manage key is CRITICAL and restricted.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ALLOW takes effect on the target's next request; a DENY beats everything. Read rows carry granted_by_role so the console can say 'the role grants this, denied for this person' without a second call.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ALLOW of a key the tenant may not hold is refused four times over (FR-003, and the serializer's validate). The queryset offered to the picker is every active key, which is correct: a platform actor managing a CX colleague legitimately selects platform keys, and the tenant the override lands in is what decides.</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None keeps its meaning for routing: a document belonging to the entity as a whole is approved by whole-tenant grant holders, never by somebody pinned to one site.</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and visibility are two questions hanging off one grant, and they must have one answer between them. Before this they came from unrelated places: access from role grants, visibility from the single vs_user.User.branch column, and the two were free to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visible_branch_ids reads, first match wins: any active whole-tenant grant means the whole tenant; else any active branch grant means exactly those branches while in service; else fall back to User.branch. It is one query, memoised per request per tenant. An empty frozenset is a real answer meaning 'sees nothing' and is deliberately distinguishable from WHOLE_TENANT (None), so withdrawing every granted site withdraws visibility instead of silently widening it back to the home posting.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function is correct and well covered. A caller whose grants are all branch-pinned resolves to exactly those branches; a whole-tenant grant dominates; a suspended branch drops 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This is the material gap in the module. Outside vs_rbac itself, exactly one production module calls it: apps/vs_procurement/views/base.py. vs_finance, vs_payments, vs_notifications, vs_exports, vs_todo, vs_schools, vs_onboarding and vs_admin_console contain no branch-filtering queryset lines at all; vs_config, vs_workflow, vs_tickets and vs_user filter on branch for settings resolution and account lookups, not from grants. RBAC's own role and assignment lists do not narrow either. Since FR-009 made branch-pinned grants confer access everywhere, the visibility half of the pair is landed in one module out of the platform.</w:t>
            </w:r>
          </w:p>
        </w:tc>
      </w:tr>
    </w:tbl>
    <w:p>
      <w:pPr>
        <w:pStyle w:val="Heading2"/>
        <w:keepNext/>
      </w:pPr>
      <w:r>
        <w:t xml:space="preserve">FR-011  Withdraw a Site,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Suspending or closing a campus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and 'every granted branch was withdrawn' stay distinguishable, which a WHERE clause would collapse.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It runs on direct role create and update through the serializer, and again on the change-request apply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resolve_users_with_permission collects roles granting the key directly and through groups, subtracts roles that explicitly deny it, and resolves active assignments using the same _assignment_branch_q the gate uses. It then applies personal overrides: ALLOW holders are added, DENY holders removed. For a tenant that is not the platform it first checks the key is TENANT-scoped and returns an empty queryset if not, so routing cannot nominate somebody in a tenant that may not hold the key at 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set of people this returns and the set the gate admits agree, including for branch-pinned grants and personal exceptions.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Editing what a role may do changes what every holder of it may do. That needs a reviewable record, a justification and an atomic application.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TenantRoleChangeRequest carries the requester, the target role, a required justification, a status of PENDING / APPROVED / DENIED / APPLY_FAILED, reviewer metadata and a cached impact_summary. TenantRoleChangeDeltaItem normalises the diff as ADD or REMOVE rows, unique per (request, permission, operation). clean() refuses a target role belonging to another tenant. apply_role_change_request runs inside one transaction: it snapshots the current grants, replays the delta in memory, validates dependencies against the final set including attached groups, replaces the direct grants wholesale so removed keys cannot linger, bumps role.version, marks the request approved only after all of that succeeds, and writes a durable audit row carrying the before and after key lists.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denied or failed request leaves the role untouched. An approved one leaves the role's grants exactly equal to the replayed 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workflow is tenant-internal: the reviewer is somebody in the same tenant holding the role-update key. It is not routed through Module 7, and there is no separation-of-duties rule preventing a requester with the update key from reviewing their own request.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record_rbac_audit writes an RBACAuditLog row first and raises on failure, so the caller's transaction rolls back with it; it then mirrors the event best-effort into Module 5 for the platform-wide activity view. RBACAuditLog is append-only in the ORM: save() raises if the row already has a primary key, and delete() always raises. It resolves the real actor through resolve_audit_identity and adds proxy metadata, so an action taken under impersonation names the person who actually took it. signals.py attaches receivers across the permission vocabulary, the registry, groups, roles, group attachments, assignments and change requests.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changing or lifting an override, changing a role's permissions, and assigning or revoking a role all leave a durable row.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Once the SCHOOL_ADMIN and BRANCH_ADMIN personas were removed, nothing in the schema recorded which keys are meaningful for one campus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seed_school_permission_groups registers fifteen PermissionGroups over the school catalogue, nine School-wide and six Branch-scopable, and exports the flattened sets as SCHOOL_WIDE_KEYS and BRANCH_SCOPABLE_KEYS. The reach leads each group's description, so it survives into every screen and into the API without a schema change. The command grants nothing: no TenantRoleGroup row is written and a test asserts effective permissions are byte-identical before and after. Membership is topped up and never pruned, and a group somebody else created under the same name is left untouched and named in the output rather than silently widened. It runs last in seed_all_permissions because it spans five modules and can only group keys already registered.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Before this the registry held just under sixty school keys and exactly three groups, all for data import. The nine school-wide bundles are School Onboarding, School Profile and Settings, Campus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rows are read-only and seeded by CodeX. provision_role_from_prebuilt creates a TenantRoleTemplate for the tenant and copies the defaults into TenantRolePermission rows; the prebuilt row is never modified. A branch-scoped provisioning suffixes the key and name with the branch, so several campuses can each hold their own copy without colliding with the per-tenant uniqueness constraints. Provisioned roles are marked is_system_role and is_locked. create_role_from_suggestion is the tenant-initiated variant and refuses a name the tenant already uses, naming the clash. PrebuiltRolePermission carries its own scope guard, because a default attached there is copied into every school that adopts it and a platform key would be a fleet-wide grant.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Three templates are seeded: school_admin, branch_admin and teacher. Adoption is idempotent through get_or_create, and copying uses bulk_create with ignore_conflicts.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seed_all_permissions runs seventeen steps in dependency order: the action vocabulary first, then the prebuilt templates, then school and platform keys, then each engine app's own seeder, with the school group catalogue last. Every step is idempotent and safe to re-run. Each seeder declares PermissionScope explicitly on the keys it registers; only seed_platform_permissions ever declares PLATFORM, through its exception list. Grants attach to the two platform roles on the codex tenant, with import and export keys deliberately split so the most sensitive go to the super admin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key with no scope is refused for every tenant that is not the platform and is named in the error, so a seeder that forgets to classify fails loudly rather than quietly handing a school something nobody decided it could have.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seeders are the boundary's real authors, and nothing tests that every registered key carries a scope. Migration 0007 classified the 344 / 40 split that existed on 19 August 2026; a key added since is correct only because its seeder was written correctly.</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Direct grants, group-derived grants and explicit denies are folded, filtered by holdable scope.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Personal overrides in force are applied.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 narrowing is automatic through the ambient context. Branch narrowing requires the view to call visible_branch_ids, which one module does.</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branch-pinned grant at that site,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permission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at evaluation.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is_active is filtered in the registry API and in the override picker, but the evaluator does not test it. A deactivated key still evaluates.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Modules and actions are slug primary keys; a resource is unique within its module.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Primary key is the key itself. Carries scope (no default), sensitivity, is_restricted and is_active. Indexed on (module, action) and on (is_restricted, sensitivity_level), and scope is indexed on its own.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group carries its own scope, and GroupPermission refuses a platform key inside a tenant-scoped bundle.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(tenant, key) and (tenant, name). Carries status, is_system_role, is_locked and a version bumped on approved change.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(role, permission). granted=False is an explicit deny and is exempt from the scope guard.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Checks both the group's declared scope and its actual membership before attaching inside a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partial unique constraints, not one: at most one active whole-tenant grant per (tenant, user, role), and at most one active grant per branch. A single constraint including branch would not do, because PostgreSQL treats NULLs as distinct and would permit duplicate whole-tenant grants.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(user, permission), so a new one replaces rather than stacks. Indexed on (tenant, user, expires_at) for the evaluator's hot path.</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Status machine with PENDING, APPROVED, DENIED and APPLY_FAILED. Justification required; target role pinned to the request's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WHY THE ASSIGNMENT CONSTRAINT IS SPLIT IN TWO</w:t>
            </w:r>
          </w:p>
          <w:p>
            <w:pPr>
              <w:keepNext/>
              <w:spacing w:after="40"/>
            </w:pPr>
            <w:r>
              <w:rPr>
                <w:b/>
                <w:color w:val="355B9D"/>
                <w:sz w:val="17"/>
              </w:rPr>
              <w:t xml:space="preserve">•  One constraint over (tenant, user, role) made the same role at two sites unstorable, so 'Storekeeper at Ikeja' and 'Storekeeper at Lekki' - the arrangement a single User.branch column cannot express, and the reason branch scope is a set of grants - could not be recorded at all.</w:t>
            </w:r>
          </w:p>
          <w:p>
            <w:pPr>
              <w:keepNext/>
              <w:spacing w:after="40"/>
            </w:pPr>
            <w:r>
              <w:rPr>
                <w:b/>
                <w:color w:val="355B9D"/>
                <w:sz w:val="17"/>
              </w:rPr>
              <w:t xml:space="preserve">•  Splitting keeps both guarantees rather than trading one away: one active whole-tenant grant of a role per person, and one active grant of a role per person per branch.</w:t>
            </w:r>
          </w:p>
        </w:tc>
      </w:tr>
    </w:tbl>
    <w:p>
      <w:pPr>
        <w:pStyle w:val="Heading1"/>
        <w:keepNext/>
        <w:pBdr>
          <w:bottom w:val="single" w:sz="14" w:space="5" w:color="355B9D"/>
        </w:pBdr>
      </w:pPr>
      <w:r>
        <w:t xml:space="preserve">7. API and Validation Contracts</w:t>
      </w:r>
    </w:p>
    <w:p>
      <w:pPr>
        <w:spacing w:after="120"/>
      </w:pPr>
      <w:r>
        <w:t xml:space="preserve">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coerced to an empty object by the shared success envelope.</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module. .view, .update, and .manage for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Resources within a module.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reusable action verbs.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permission registry itself. platform.permissions.view and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.view, .update, and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tenant's role catalogue. Reading accepts school.roles.view, platform.roles.view or workflow.template.manage; creating takes school.roles.create or platform.roles.create.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role, including replacing permission_keys and group_ids. The role keys only - workflow.template.manage does not reach here.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Assignments. school.roles.view / platform.roles.view to read, school.roles.assign / platform.roles.assign to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Raise or list change requests. The update keys to raise, the view keys to read.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pending queue. The view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Approve or deny, applying the delta on approval. The update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exceptions. The key namespace follows the actor's own tenant: school.user_overrides.* for a school actor, platform.user_overrides.* for CX. Managing implies seeing.</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role or override granting a PLATFORM key inside a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naming the offending key and, for a group, the group.</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object, through the shared success envelope.</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model. This module reads tenant_id, branch_id, is_active and status, and nothing else about a person. User.user_type was removed on 20 August 2026, so roles now carry the whole weight of who may do what.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after="60"/>
      </w:pPr>
      <w:r>
        <w:t xml:space="preserve">•  The escalation, end to end and both ways: a school administrator holding the override manage key attempts an ALLOW of a platform key through the real endpoint and is refused, and the role path - create a role carrying the key, assign it - is refused too. Asserting the refusal at the gate is strictly weaker and was deliberately replaced.</w:t>
      </w:r>
    </w:p>
    <w:p>
      <w:pPr>
        <w:spacing w:after="60"/>
      </w:pPr>
      <w:r>
        <w:t xml:space="preserve">•  bulk_create specifically, not only save(), because that is how the role serializers write and it bypasses save() and clean().</w:t>
      </w:r>
    </w:p>
    <w:p>
      <w:pPr>
        <w:spacing w:after="60"/>
      </w:pPr>
      <w:r>
        <w:t xml:space="preserve">•  A platform actor granting a platform key to a CX colleague still succeeds, so the guard has not simply been made total.</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xml:space="preserve">•  visible_branch_ids for all three arms: whole-tenant domination, the branch set, and the User.branch fallback, with the empty frozenset distinguished from WHOLE_TENANT.</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xml:space="preserve">•  Self-override refused for both the actor and the effective user, on create and on lift.</w:t>
      </w:r>
    </w:p>
    <w:p>
      <w:pPr>
        <w:spacing w:after="60"/>
      </w:pPr>
      <w:r>
        <w:t xml:space="preserve">•  The seeders: every registered key carries a scope, and the school group catalogue changes nobody's effective permissions.</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branch-pinned grant confers whole-tenant visibility almost everywhere. Access under ANY_BRANCH is correct and deliberate, but the narrowing that was supposed to accompany it has landed in one module: outside vs_rbac itself, only vs_procurement calls visible_branch_ids. A grant of 'Bursar at Ikeja' opens the fee screens and returns Lekki's and Yaba's rows with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module whose rows carry a branch resolves its queryset through visible_branch_ids, or states in code why it does not. The candidates are the ones already carrying a branch column. A shared list mixin is the obvious shape, since procurement's _caller_branch_ids is already generic.</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deactivated permission still evaluates. is_active is filtered in the registry API and in the override picker, but the evaluator never tests it, so retiring a key by deactivation leaves every existing grant working.</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filter is_active in _holdable_filter, or state that deactivation is a catalogue-visibility flag only and rename the expectation accordingly.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role-change workflow has no separation of duties. A requester holding the role-update key can decide their own request; the queue and the decide endpoint take the same key.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 a distinct reviewer, or record that self-approval is acceptable because the justification and the durable audit row are the control.</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verifies that every registered key carries a scope. Migration 0007 classified the 344 / 40 split that existed on 19 August 2026; a key added since is correct only because its seeder was written correctly. The failure is safe - an unclassified key is refused - but it surfaces as a puzzling refusal at grant time rather than at seed time.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test, or a check in seed_all_permissions, asserting no active Permission has an empty scope.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multi-factor or step-up authentication protects the grant surface. MRD v2.20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xml:space="preserve">•  This is a v1.0 baseline, so nothing here is history. Every item above is the current state of the code at 899cfd7.</w:t>
            </w:r>
          </w:p>
        </w:tc>
      </w:tr>
    </w:tbl>
    <w:p>
      <w:pPr>
        <w:pStyle w:val="Heading1"/>
        <w:keepNext/>
        <w:pBdr>
          <w:bottom w:val="single" w:sz="14" w:space="5" w:color="355B9D"/>
        </w:pBdr>
      </w:pPr>
      <w:r>
        <w:t xml:space="preserve">10. MRD Traceability</w:t>
      </w:r>
    </w:p>
    <w:p>
      <w:pPr>
        <w:spacing w:after="120"/>
      </w:pPr>
      <w:r>
        <w:t xml:space="preserve">MRD v2.20 records Module 4 as Roles &amp; Permissions (RBAC), Phase V1, Backend Complete, Integration Complete, code vs_rbac, with seventeen capability entries and the current decision that no material capability gap was identified within the module's stated backend scope. The seventeen entries are traced below. The module number, name, phase, states and code ownership are taken verbatim from that document and are not restated differently here.</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Fifteen school groups now exist where three did.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dependency validation and a scope check on the bulk write path the serializers use.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Branch-pinned assignment is supported and the split uniqueness constraints make the same role at two sites storable.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No separation of duties between requester and reviewer.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ALLOW is scope-guarded at four layers; self-edit is refused for both identities.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Tenant scope is enforced automatically and correctly. Branch scope is enforced at the gate under ANY_BRANCH, but the row-level narrowing has one consumer outside this module, which is the gap recorded at P1.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Durable and append-only, with the central trail as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Seventeen idempotent steps in dependency order; nothing asserts every key is classified.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Six grant paths, a bulk_create-aware manager, and an evaluation backstop.</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MRD RECONCILIATION</w:t>
            </w:r>
          </w:p>
          <w:p>
            <w:pPr>
              <w:keepNext/>
              <w:spacing w:after="40"/>
            </w:pPr>
            <w:r>
              <w:rPr>
                <w:b/>
                <w:color w:val="355B9D"/>
                <w:sz w:val="17"/>
              </w:rPr>
              <w:t xml:space="preserve">•  MRD v2.20 lists seventeen capability entries for Module 4 and all seventeen are traced above. Module number, name, phase, backend and integration states and code ownership agree exactly.</w:t>
            </w:r>
          </w:p>
          <w:p>
            <w:pPr>
              <w:keepNext/>
              <w:spacing w:after="40"/>
            </w:pPr>
            <w:r>
              <w:rPr>
                <w:b/>
                <w:color w:val="355B9D"/>
                <w:sz w:val="17"/>
              </w:rPr>
              <w:t xml:space="preserve">•  One statement is in tension rather than conflict. The MRD's current decision reads 'No material capability gap was identified within this module's stated backend scope.' Every capability it lists does exist. But 'Entity-aware permission evaluation' is complete for the tenant dimension and complete only at the gate for the branch dimension, and that is a material gap in what the platform actually enforces, recorded here at P1.</w:t>
            </w:r>
          </w:p>
          <w:p>
            <w:pPr>
              <w:keepNext/>
              <w:spacing w:after="40"/>
            </w:pPr>
            <w:r>
              <w:rPr>
                <w:b/>
                <w:color w:val="355B9D"/>
                <w:sz w:val="17"/>
              </w:rPr>
              <w:t xml:space="preserve">•  This FRD does not resolve that. The MRD was not edited, and whether the entry should be requalified is the owner's decision, not this document's.</w:t>
            </w:r>
          </w:p>
          <w:p>
            <w:pPr>
              <w:keepNext/>
              <w:spacing w:after="40"/>
            </w:pPr>
            <w:r>
              <w:rPr>
                <w:b/>
                <w:color w:val="355B9D"/>
                <w:sz w:val="17"/>
              </w:rPr>
              <w:t xml:space="preserve">•  No other divergence was found between MRD v2.20's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Roles and Permissions (RBAC) Functional Requirements Document v1.0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&amp; Permissions (RBAC)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dc:subject>Module 4: Roles &amp; Permissions (RBAC)</dc:subject>
  <cp:category>Functional Requirements Document</cp:category>
  <dc:description>Code-aligned functional baseline traced from apps/vs_rbac at 899cfd7.</dc:description>
</cp:coreProperties>
</file>