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26E81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rsidR="00A62A3E" w14:paraId="1E522F89"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1AA1E3BE" w14:textId="77777777" w:rsidR="00A62A3E" w:rsidRDefault="00000000">
            <w:pPr>
              <w:spacing w:after="140"/>
            </w:pPr>
            <w:r>
              <w:rPr>
                <w:rFonts w:ascii="Aptos Display" w:hAnsi="Aptos Display"/>
                <w:b/>
                <w:color w:val="FFFFFF"/>
                <w:sz w:val="40"/>
              </w:rPr>
              <w:t>FUNCTIONAL REQUIREMENTS DOCUMENT</w:t>
            </w:r>
          </w:p>
          <w:p w14:paraId="4FAAA466" w14:textId="77777777" w:rsidR="00A62A3E" w:rsidRDefault="00000000">
            <w:pPr>
              <w:spacing w:after="100"/>
            </w:pPr>
            <w:r>
              <w:rPr>
                <w:rFonts w:ascii="Aptos Display" w:hAnsi="Aptos Display"/>
                <w:b/>
                <w:color w:val="FFFFFF"/>
                <w:sz w:val="28"/>
              </w:rPr>
              <w:t>Module 20: Adjustments &amp; Concessions</w:t>
            </w:r>
          </w:p>
          <w:p w14:paraId="6071B59E" w14:textId="77777777" w:rsidR="00A62A3E" w:rsidRDefault="00000000">
            <w:pPr>
              <w:spacing w:after="180"/>
            </w:pPr>
            <w:r>
              <w:rPr>
                <w:color w:val="FFFFFF"/>
                <w:sz w:val="20"/>
              </w:rPr>
              <w:t>XVision Systems | Code-aligned functional baseline</w:t>
            </w:r>
          </w:p>
          <w:p w14:paraId="05516311" w14:textId="77777777" w:rsidR="00A62A3E" w:rsidRDefault="00000000">
            <w:pPr>
              <w:spacing w:after="0"/>
            </w:pPr>
            <w:r>
              <w:rPr>
                <w:b/>
                <w:color w:val="FFFFFF"/>
                <w:sz w:val="19"/>
              </w:rPr>
              <w:t>Prepared by: CodeX Team     Version: 1.1</w:t>
            </w:r>
          </w:p>
        </w:tc>
      </w:tr>
    </w:tbl>
    <w:p w14:paraId="51F662A0" w14:textId="77777777" w:rsidR="00A62A3E" w:rsidRDefault="00000000">
      <w:pPr>
        <w:spacing w:after="160"/>
      </w:pPr>
      <w:r>
        <w:rPr>
          <w:rFonts w:ascii="Aptos Display" w:hAnsi="Aptos Display"/>
          <w:b/>
          <w:color w:val="355B9D"/>
          <w:sz w:val="52"/>
        </w:rPr>
        <w:t>2026</w:t>
      </w:r>
    </w:p>
    <w:p w14:paraId="74327561" w14:textId="77777777" w:rsidR="00A62A3E" w:rsidRDefault="00000000">
      <w:pPr>
        <w:spacing w:after="100"/>
      </w:pPr>
      <w:r>
        <w:rPr>
          <w:color w:val="5E6B7A"/>
        </w:rPr>
        <w:t>Internal Documentation</w:t>
      </w:r>
    </w:p>
    <w:p w14:paraId="4ECE0199" w14:textId="77777777" w:rsidR="00A62A3E" w:rsidRDefault="00000000">
      <w:r>
        <w:br w:type="page"/>
      </w:r>
    </w:p>
    <w:p w14:paraId="5020320F"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708756AF"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7E2D3D5E"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9829C6" w14:textId="77777777" w:rsidR="00A62A3E" w:rsidRDefault="00000000">
            <w:pPr>
              <w:spacing w:after="0"/>
            </w:pPr>
            <w:r>
              <w:rPr>
                <w:color w:val="000000"/>
                <w:sz w:val="17"/>
              </w:rPr>
              <w:t>Functional Requirements Document (FRD)</w:t>
            </w:r>
          </w:p>
        </w:tc>
      </w:tr>
      <w:tr w:rsidR="00A62A3E" w14:paraId="1CB7431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157BE7"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3EF7DA" w14:textId="77777777" w:rsidR="00A62A3E" w:rsidRDefault="00000000">
            <w:pPr>
              <w:spacing w:after="0"/>
            </w:pPr>
            <w:r>
              <w:rPr>
                <w:color w:val="000000"/>
                <w:sz w:val="17"/>
              </w:rPr>
              <w:t>M20 | Adjustments &amp; Concessions</w:t>
            </w:r>
          </w:p>
        </w:tc>
      </w:tr>
      <w:tr w:rsidR="00A62A3E" w14:paraId="4A6C5C1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D9645A4"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FA6E75" w14:textId="77777777" w:rsidR="00A62A3E" w:rsidRDefault="00000000">
            <w:pPr>
              <w:spacing w:after="0"/>
            </w:pPr>
            <w:r>
              <w:rPr>
                <w:color w:val="000000"/>
                <w:sz w:val="17"/>
              </w:rPr>
              <w:t>1.1</w:t>
            </w:r>
          </w:p>
        </w:tc>
      </w:tr>
      <w:tr w:rsidR="00A62A3E" w14:paraId="04BF5F76"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A15B32D"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879080" w14:textId="77777777" w:rsidR="00A62A3E" w:rsidRDefault="00000000">
            <w:pPr>
              <w:spacing w:after="0"/>
            </w:pPr>
            <w:r>
              <w:rPr>
                <w:color w:val="000000"/>
                <w:sz w:val="17"/>
              </w:rPr>
              <w:t>13 August 2026</w:t>
            </w:r>
          </w:p>
        </w:tc>
      </w:tr>
      <w:tr w:rsidR="00A62A3E" w14:paraId="07F4B091"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CBDE6FE"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536FCB" w14:textId="77777777" w:rsidR="00A62A3E" w:rsidRDefault="00000000">
            <w:pPr>
              <w:spacing w:after="0"/>
            </w:pPr>
            <w:r>
              <w:rPr>
                <w:color w:val="000000"/>
                <w:sz w:val="17"/>
              </w:rPr>
              <w:t>3ba18f81950df3e826bf8955aabaea58d9a0ff06 (13 August 2026)</w:t>
            </w:r>
          </w:p>
        </w:tc>
      </w:tr>
      <w:tr w:rsidR="00A62A3E" w14:paraId="002FA76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1265AC7"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7575A9" w14:textId="77777777" w:rsidR="00A62A3E" w:rsidRDefault="00000000">
            <w:pPr>
              <w:spacing w:after="0"/>
            </w:pPr>
            <w:r>
              <w:rPr>
                <w:color w:val="000000"/>
                <w:sz w:val="17"/>
              </w:rPr>
              <w:t>XVS Module Requirements Document v2.12 | Module 20</w:t>
            </w:r>
          </w:p>
        </w:tc>
      </w:tr>
      <w:tr w:rsidR="00A62A3E" w14:paraId="568E0EB5"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F36713D"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A301F0" w14:textId="77777777" w:rsidR="00A62A3E" w:rsidRDefault="00000000">
            <w:pPr>
              <w:spacing w:after="0"/>
            </w:pPr>
            <w:r>
              <w:rPr>
                <w:color w:val="000000"/>
                <w:sz w:val="17"/>
              </w:rPr>
              <w:t>vs_finance</w:t>
            </w:r>
          </w:p>
        </w:tc>
      </w:tr>
      <w:tr w:rsidR="00A62A3E" w14:paraId="7C13A4F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2D70A46"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B1F513" w14:textId="77777777" w:rsidR="00A62A3E" w:rsidRDefault="00000000">
            <w:pPr>
              <w:spacing w:after="0"/>
            </w:pPr>
            <w:r>
              <w:rPr>
                <w:color w:val="000000"/>
                <w:sz w:val="17"/>
              </w:rPr>
              <w:t>vs_workflow, vs_rbac, vs_audit, vs_exports, vs_tenants</w:t>
            </w:r>
          </w:p>
        </w:tc>
      </w:tr>
      <w:tr w:rsidR="00A62A3E" w14:paraId="2ADF563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8AD0B2D"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9276AB" w14:textId="77777777" w:rsidR="00A62A3E" w:rsidRDefault="00000000">
            <w:pPr>
              <w:spacing w:after="0"/>
            </w:pPr>
            <w:r>
              <w:rPr>
                <w:color w:val="000000"/>
                <w:sz w:val="17"/>
              </w:rPr>
              <w:t>Code-aligned baseline for Product and Engineering review</w:t>
            </w:r>
          </w:p>
        </w:tc>
      </w:tr>
      <w:tr w:rsidR="00A62A3E" w14:paraId="6528EEB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4FC2D03"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57B789" w14:textId="77777777" w:rsidR="00A62A3E" w:rsidRDefault="00000000">
            <w:pPr>
              <w:spacing w:after="0"/>
            </w:pPr>
            <w:r>
              <w:rPr>
                <w:color w:val="000000"/>
                <w:sz w:val="17"/>
              </w:rPr>
              <w:t>CodeX Team</w:t>
            </w:r>
          </w:p>
        </w:tc>
      </w:tr>
      <w:tr w:rsidR="00A62A3E" w14:paraId="732C6AAC"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6E5BBF0B" w14:textId="77777777" w:rsidR="00A62A3E" w:rsidRDefault="00000000">
            <w:r>
              <w:rPr>
                <w:b/>
                <w:color w:val="355B9D"/>
              </w:rPr>
              <w:t>EVIDENCE BOUNDARY</w:t>
            </w:r>
          </w:p>
          <w:p w14:paraId="50BD08E6"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7F0B3BCA" w14:textId="77777777" w:rsidR="00A62A3E" w:rsidRDefault="00000000">
            <w:pPr>
              <w:spacing w:after="40"/>
            </w:pPr>
            <w:r>
              <w:rPr>
                <w:color w:val="000000"/>
                <w:sz w:val="17"/>
              </w:rPr>
              <w:t>• Partial, Defective, and Not implemented items are current requirements and risks, not historical notes.</w:t>
            </w:r>
          </w:p>
          <w:p w14:paraId="6D01A539" w14:textId="77777777" w:rsidR="00A62A3E" w:rsidRDefault="00000000">
            <w:pPr>
              <w:spacing w:after="40"/>
            </w:pPr>
            <w:r>
              <w:rPr>
                <w:color w:val="000000"/>
                <w:sz w:val="17"/>
              </w:rPr>
              <w:t>• The MRD and this FRD have independent versions. A change can require one or both documents to advance.</w:t>
            </w:r>
          </w:p>
        </w:tc>
      </w:tr>
    </w:tbl>
    <w:p w14:paraId="0A054924" w14:textId="77777777" w:rsidR="00A62A3E" w:rsidRDefault="00000000">
      <w:r>
        <w:br w:type="page"/>
      </w:r>
    </w:p>
    <w:p w14:paraId="07D398E9"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07F4D2CE"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B9DEA46"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4317225" w14:textId="77777777" w:rsidR="00A62A3E" w:rsidRDefault="00000000">
            <w:pPr>
              <w:spacing w:after="0"/>
            </w:pPr>
            <w:r>
              <w:rPr>
                <w:b/>
                <w:color w:val="FFFFFF"/>
                <w:sz w:val="17"/>
              </w:rPr>
              <w:t>Purpose</w:t>
            </w:r>
          </w:p>
        </w:tc>
      </w:tr>
      <w:tr w:rsidR="00A62A3E" w14:paraId="134041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47E8C0"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B8E545" w14:textId="77777777" w:rsidR="00A62A3E" w:rsidRDefault="00000000">
            <w:pPr>
              <w:spacing w:after="0"/>
            </w:pPr>
            <w:r>
              <w:rPr>
                <w:color w:val="000000"/>
                <w:sz w:val="17"/>
              </w:rPr>
              <w:t>Version, ownership, source baseline, and evidence rules</w:t>
            </w:r>
          </w:p>
        </w:tc>
      </w:tr>
      <w:tr w:rsidR="00A62A3E" w14:paraId="045D0D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1F0AD3"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8EF0343" w14:textId="77777777" w:rsidR="00A62A3E" w:rsidRDefault="00000000">
            <w:pPr>
              <w:spacing w:after="0"/>
            </w:pPr>
            <w:r>
              <w:rPr>
                <w:color w:val="000000"/>
                <w:sz w:val="17"/>
              </w:rPr>
              <w:t>Giving back, charging more, refunding, and writing off</w:t>
            </w:r>
          </w:p>
        </w:tc>
      </w:tr>
      <w:tr w:rsidR="00A62A3E" w14:paraId="672CD52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0DD25B4"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FC1134" w14:textId="77777777" w:rsidR="00A62A3E" w:rsidRDefault="00000000">
            <w:pPr>
              <w:spacing w:after="0"/>
            </w:pPr>
            <w:r>
              <w:rPr>
                <w:color w:val="000000"/>
                <w:sz w:val="17"/>
              </w:rPr>
              <w:t>The five postings, dated guards, and requirement states</w:t>
            </w:r>
          </w:p>
        </w:tc>
      </w:tr>
      <w:tr w:rsidR="00A62A3E" w14:paraId="7ED41ED9"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DFB0A1F"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2C01AE1" w14:textId="77777777" w:rsidR="00A62A3E" w:rsidRDefault="00000000">
            <w:pPr>
              <w:spacing w:after="0"/>
            </w:pPr>
            <w:r>
              <w:rPr>
                <w:color w:val="000000"/>
                <w:sz w:val="17"/>
              </w:rPr>
              <w:t>Who may credit, refund, waive, and write off</w:t>
            </w:r>
          </w:p>
        </w:tc>
      </w:tr>
      <w:tr w:rsidR="00A62A3E" w14:paraId="069AF74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B0675D"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7A3047" w14:textId="77777777" w:rsidR="00A62A3E" w:rsidRDefault="00000000">
            <w:pPr>
              <w:spacing w:after="0"/>
            </w:pPr>
            <w:r>
              <w:rPr>
                <w:color w:val="000000"/>
                <w:sz w:val="17"/>
              </w:rPr>
              <w:t>Testable behaviour, current evidence, acceptance, and limits</w:t>
            </w:r>
          </w:p>
        </w:tc>
      </w:tr>
      <w:tr w:rsidR="00A62A3E" w14:paraId="1ED4D9E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0E00D8"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E4316F6" w14:textId="77777777" w:rsidR="00A62A3E" w:rsidRDefault="00000000">
            <w:pPr>
              <w:spacing w:after="0"/>
            </w:pPr>
            <w:r>
              <w:rPr>
                <w:color w:val="000000"/>
                <w:sz w:val="17"/>
              </w:rPr>
              <w:t>Adjustment lifecycles and the approval gate</w:t>
            </w:r>
          </w:p>
        </w:tc>
      </w:tr>
      <w:tr w:rsidR="00A62A3E" w14:paraId="0317AD6E"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B91B8F"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631B35" w14:textId="77777777" w:rsidR="00A62A3E" w:rsidRDefault="00000000">
            <w:pPr>
              <w:spacing w:after="0"/>
            </w:pPr>
            <w:r>
              <w:rPr>
                <w:color w:val="000000"/>
                <w:sz w:val="17"/>
              </w:rPr>
              <w:t>Persisted adjustment records and their postings</w:t>
            </w:r>
          </w:p>
        </w:tc>
      </w:tr>
      <w:tr w:rsidR="00A62A3E" w14:paraId="4AB6E96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E64FB06"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2FEF983" w14:textId="77777777" w:rsidR="00A62A3E" w:rsidRDefault="00000000">
            <w:pPr>
              <w:spacing w:after="0"/>
            </w:pPr>
            <w:r>
              <w:rPr>
                <w:color w:val="000000"/>
                <w:sz w:val="17"/>
              </w:rPr>
              <w:t>Routes, purposes, and typed errors</w:t>
            </w:r>
          </w:p>
        </w:tc>
      </w:tr>
      <w:tr w:rsidR="00A62A3E" w14:paraId="543A6AB0"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2449CA"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2FA785" w14:textId="77777777" w:rsidR="00A62A3E" w:rsidRDefault="00000000">
            <w:pPr>
              <w:spacing w:after="0"/>
            </w:pPr>
            <w:r>
              <w:rPr>
                <w:color w:val="000000"/>
                <w:sz w:val="17"/>
              </w:rPr>
              <w:t>Ledger, approval, audit, and export contracts</w:t>
            </w:r>
          </w:p>
        </w:tc>
      </w:tr>
      <w:tr w:rsidR="00A62A3E" w14:paraId="7A915477"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01BC5D1"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480C1A3" w14:textId="77777777" w:rsidR="00A62A3E" w:rsidRDefault="00000000">
            <w:pPr>
              <w:spacing w:after="0"/>
            </w:pPr>
            <w:r>
              <w:rPr>
                <w:color w:val="000000"/>
                <w:sz w:val="17"/>
              </w:rPr>
              <w:t>Current risks and required completion</w:t>
            </w:r>
          </w:p>
        </w:tc>
      </w:tr>
      <w:tr w:rsidR="00A62A3E" w14:paraId="42B7F5B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6259A9"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16689C" w14:textId="77777777" w:rsidR="00A62A3E" w:rsidRDefault="00000000">
            <w:pPr>
              <w:spacing w:after="0"/>
            </w:pPr>
            <w:r>
              <w:rPr>
                <w:color w:val="000000"/>
                <w:sz w:val="17"/>
              </w:rPr>
              <w:t>Module 20 capability mapping</w:t>
            </w:r>
          </w:p>
        </w:tc>
      </w:tr>
      <w:tr w:rsidR="00A62A3E" w14:paraId="67BB0D7C"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59A361"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7DD816D" w14:textId="77777777" w:rsidR="00A62A3E" w:rsidRDefault="00000000">
            <w:pPr>
              <w:spacing w:after="0"/>
            </w:pPr>
            <w:r>
              <w:rPr>
                <w:color w:val="000000"/>
                <w:sz w:val="17"/>
              </w:rPr>
              <w:t>Independent FRD revision history</w:t>
            </w:r>
          </w:p>
        </w:tc>
      </w:tr>
    </w:tbl>
    <w:p w14:paraId="5F49CB47" w14:textId="77777777" w:rsidR="00A62A3E" w:rsidRDefault="00000000">
      <w:r>
        <w:br w:type="page"/>
      </w:r>
    </w:p>
    <w:p w:rsidR="00A62A3E" w:rsidRDefault="00000000">
      <w:pPr>
        <w:pStyle w:val="Heading1"/>
        <w:keepNext/>
        <w:pBdr>
          <w:bottom w:val="single" w:sz="14" w:space="5" w:color="355B9D"/>
        </w:pBdr>
      </w:pPr>
      <w:r>
        <w:t>1. Purpose and Scope</w:t>
      </w:r>
    </w:p>
    <w:p w:rsidR="00A62A3E" w:rsidRDefault="00000000">
      <w:pPr>
        <w:spacing w:after="120"/>
      </w:pPr>
      <w:r>
        <w:t xml:space="preserve">Module 20 is the companion to billing. Where Module 17 bills and collects, this module gives back, charges more, refunds and writes off. Every action here reduces or restores a receivable that already exists, and each one is a real posting rather than an edit, so the history of what the books said survives the correction. Like the rest of the receivable core it is domain-neutral: it speaks only of customers, invoices and accounts.</w:t>
      </w:r>
    </w:p>
    <w:p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Responsibility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Credit notes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Reducing a receivable for a return, allowance or over-bill, and optionally applying it to invoices.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Debit notes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Charging a customer more, as a supplementary invoice.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Concessions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Discounts, waivers, bursaries and scholarships as a targeted, policy-grounded credit.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Refunds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Handing cash back for an over-paid credit balance, including the availability check that decides whether there is any.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Write-offs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Conceding an uncollectable receivable to bad debt.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Batch adjustments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Applying the same adjustment across many receivables in one act.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Controls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Voiding, the approval gate where a template exists, and the audit history of every adjustment.</w:t>
            </w:r>
          </w:p>
        </w:tc>
      </w:tr>
    </w:tbl>
    <w:p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Owner</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Billing, collection, allocation, plans, and dunning</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17, Billing &amp; Invoicing. This module only adjusts what that one raised.</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ledger and its guards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 Every posting here passes its period lock, balance guard, and chronology rules.</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Who must approve a refund or a write-off</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7, Workflow &amp; Approval Engine. This module submits and reacts; it holds no approver rules.</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Vendor-side credit</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Modules 21 to 23. A supplier credit is an accounts-payable matter, not a receivable one.</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Student-facing eligibility rules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future student and guardian domains. A scholarship here is a concession with a kind, not an entitlement calculation.</w:t>
            </w:r>
          </w:p>
        </w:tc>
      </w:tr>
    </w:tbl>
    <w:p w:rsidR="00A62A3E" w:rsidRDefault="00000000">
      <w:pPr>
        <w:pStyle w:val="Heading1"/>
        <w:keepNext/>
        <w:pBdr>
          <w:bottom w:val="single" w:sz="14" w:space="5" w:color="355B9D"/>
        </w:pBdr>
      </w:pPr>
      <w:r>
        <w:t>2. Context and Status Model</w:t>
      </w:r>
    </w:p>
    <w:p w:rsidR="00A62A3E" w:rsidRDefault="00000000">
      <w:pPr>
        <w:spacing w:after="120"/>
      </w:pPr>
      <w:r>
        <w:t xml:space="preserve">Five postings carry the module, and each names the account it touches explicitly rather than reusing a generic adjustment account. That is what keeps a waiver distinguishable from a bad debt in the income statement, which is the whole point of separating them.</w:t>
      </w:r>
    </w:p>
    <w:p w:rsidR="00A62A3E" w:rsidRDefault="00000000">
      <w:pPr>
        <w:pStyle w:val="Heading2"/>
        <w:keepNext/>
        <w:pBdr>
          <w:bottom w:val="single" w:sz="8" w:space="5" w:color="355B9D"/>
        </w:pBdr>
      </w:pPr>
      <w:r>
        <w:t>2.1 The Five Postings</w:t>
      </w:r>
    </w:p>
    <w:tbl>
      <w:tblPr>
        <w:tblW w:w="10468" w:type="dxa"/>
        <w:jc w:val="center"/>
        <w:tblLayout w:type="fixed"/>
        <w:tblLook w:val="04A0" w:firstRow="1" w:lastRow="0" w:firstColumn="1" w:lastColumn="0" w:noHBand="0" w:noVBand="1"/>
      </w:tblPr>
      <w:tblGrid>
        <w:gridCol w:w="2000"/>
        <w:gridCol w:w="4600"/>
        <w:gridCol w:w="3868"/>
      </w:tblGrid>
      <w:tr w:rsidR="00A62A3E">
        <w:trPr>
          <w:tblHeader/>
          <w:jc w:val="center"/>
        </w:trPr>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Adjustment</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Journal</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Effect on the invoice</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Credit note</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revenue or returns, Dr output tax; Cr receivable control.</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Optionally applied, raising the credited amount.</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Debit note</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receivable control; Cr revenue, Cr output tax.</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supplementary charge; never applied to reduce another invoice.</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Concession</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discounts and allowances, a contra-revenue account; Cr receivable control.</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Clears that much through the credited amount.</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Refund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receivable control; Cr bank.</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Restores the receivable that the over-payment had cleared.</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Write-off</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 bad-debt expense; Cr receivable control.</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Clears the balance through the credited amount.</w:t>
            </w:r>
          </w:p>
        </w:tc>
      </w:tr>
    </w:tbl>
    <w:p w:rsidR="00A62A3E" w:rsidRDefault="00000000">
      <w:pPr>
        <w:pStyle w:val="Heading2"/>
        <w:keepNext/>
        <w:pBdr>
          <w:bottom w:val="single" w:sz="8" w:space="5" w:color="355B9D"/>
        </w:pBdr>
      </w:pPr>
      <w:r>
        <w:t>2.2 Status Model</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Meaning</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stated behaviour is present in the inspected backend code and exercised by its tests.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 with limits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behaviour exists and is usable, but a stated boundary applies.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Partial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 of the requirement is present; the rest is named in Section 9.</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 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 backend evidence was found for the stated behaviour.</w:t>
            </w:r>
          </w:p>
        </w:tc>
      </w:tr>
    </w:tbl>
    <w:p w:rsidR="00A62A3E" w:rsidRDefault="00000000">
      <w:pPr>
        <w:pStyle w:val="Heading1"/>
        <w:keepNext/>
        <w:pBdr>
          <w:bottom w:val="single" w:sz="14" w:space="5" w:color="355B9D"/>
        </w:pBdr>
      </w:pPr>
      <w:r>
        <w:t>3. Actors, Permissions, and Ownership</w:t>
      </w:r>
    </w:p>
    <w:tbl>
      <w:tblPr>
        <w:tblW w:w="10468" w:type="dxa"/>
        <w:jc w:val="center"/>
        <w:tblLayout w:type="fixed"/>
        <w:tblLook w:val="04A0" w:firstRow="1" w:lastRow="0" w:firstColumn="1" w:lastColumn="0" w:noHBand="0" w:noVBand="1"/>
      </w:tblPr>
      <w:tblGrid>
        <w:gridCol w:w="2100"/>
        <w:gridCol w:w="4600"/>
        <w:gridCol w:w="3768"/>
      </w:tblGrid>
      <w:tr w:rsidR="00A62A3E">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Actor</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May do</w:t>
            </w:r>
          </w:p>
        </w:tc>
        <w:tc>
          <w:tcPr>
            <w:tcW w:w="37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Governed by</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Credit controller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post, apply and void credit and debit notes.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finance.creditnote.*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Concession approver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Record and post a discount, waiver, bursary or scholarship.</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finance.concession.*</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Refund officer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Check availability, raise a refund, submit it for approval, post it.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finance.refund.* plus the approving role the stage names</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Write-off authoriser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and submit a write-off, and post it once approved.</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finance.writeoff.* plus the approving role the stage names</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Auditor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 the adjustment history.</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finance.audit.view (SENSITIVE)</w:t>
            </w:r>
          </w:p>
        </w:tc>
      </w:tr>
    </w:tbl>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9DB8DF"/>
              <w:left w:val="single" w:sz="8" w:space="0" w:color="9DB8DF"/>
              <w:bottom w:val="single" w:sz="8" w:space="0" w:color="9DB8DF"/>
              <w:right w:val="single" w:sz="8" w:space="0" w:color="9DB8DF"/>
            </w:tcBorders>
            <w:shd w:val="clear" w:color="auto" w:fill="EAF0FA"/>
            <w:tcMar>
              <w:top w:w="70" w:type="dxa"/>
              <w:left w:w="90" w:type="dxa"/>
              <w:bottom w:w="70" w:type="dxa"/>
              <w:right w:w="90" w:type="dxa"/>
            </w:tcMar>
          </w:tcPr>
          <w:p w:rsidR="00A62A3E" w:rsidRDefault="00000000">
            <w:pPr>
              <w:keepNext/>
              <w:spacing w:after="40"/>
            </w:pPr>
            <w:r>
              <w:rPr>
                <w:b/>
                <w:color w:val="1F4E9C"/>
                <w:sz w:val="17"/>
              </w:rPr>
              <w:t>WHERE THE THRESHOLD SITS, AND WHY IT IS LOW</w:t>
            </w:r>
          </w:p>
          <w:p w:rsidR="00A62A3E" w:rsidRDefault="00000000">
            <w:pPr>
              <w:spacing w:after="20"/>
              <w:ind w:left="86" w:hanging="86"/>
            </w:pPr>
            <w:r>
              <w:rPr>
                <w:sz w:val="16"/>
              </w:rPr>
              <w:t xml:space="preserve">• Refunds and write-offs are gated at any size: one moves cash out, the other concedes income, and neither has a size at which a second pair of eyes stops being worth it.</w:t>
            </w:r>
          </w:p>
          <w:p w:rsidR="00A62A3E" w:rsidRDefault="00000000">
            <w:pPr>
              <w:spacing w:after="20"/>
              <w:ind w:left="86" w:hanging="86"/>
            </w:pPr>
            <w:r>
              <w:rPr>
                <w:sz w:val="16"/>
              </w:rPr>
              <w:t xml:space="preserve">• Concessions and credit notes are gated at or above a configurable threshold, defaulting to 50,000.00. That is far below procurement's 500,000.00 senior bar on purpose: a purchase at 400,000.00 still buys the entity something, a waiver at 400,000.00 is income given away, and a term's fees can sit under procurement's bar. Set it to zero to approve every one.</w:t>
            </w:r>
          </w:p>
        </w:tc>
      </w:tr>
    </w:tbl>
    <w:p w:rsidR="00A62A3E" w:rsidRDefault="00000000">
      <w:pPr>
        <w:pStyle w:val="Heading1"/>
        <w:keepNext/>
        <w:pBdr>
          <w:bottom w:val="single" w:sz="14" w:space="5" w:color="355B9D"/>
        </w:pBdr>
      </w:pPr>
      <w:r>
        <w:t>4. Functional Requirements</w:t>
      </w:r>
    </w:p>
    <w:p w:rsidR="00A62A3E" w:rsidRDefault="00000000">
      <w:pPr>
        <w:pStyle w:val="Heading2"/>
        <w:keepNext/>
        <w:pBdr>
          <w:bottom w:val="single" w:sz="8" w:space="5" w:color="355B9D"/>
        </w:pBdr>
      </w:pPr>
      <w:r>
        <w:t>FR-001 Reduce a Receivable With a Credit Note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return, allowance or over-bill must be correctable without editing the original invoice.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credit note debits revenue or returns and the output tax, and credits the receivable control. It can then be applied to invoices, a non-cash settlement that raises the credited amount.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original invoice is never rewritten, so the books still show what was billed and, separately, what was given back.</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FR-002 Charge More With a Debit Note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undercharge must be correctable in the same direction as the original bill.</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debit note debits the receivable control and credits revenue and output tax. It is a supplementary invoice and is never applied to reduce another invoice.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asymmetry is deliberate and enforced: applying a debit note to an invoice would be a credit in disguise.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FR-003 Grant a Concession on Policy Grounds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discount, waiver, bursary or scholarship must be recognisable as such in the accounts.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concession posts a targeted single-line credit: debit discounts and allowances, a contra-revenue account, and credit the receivable control, clearing that much through the invoice's credited amount. A school's scholarship is simply a concession with a kind of SCHOLARSHIP.</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Because it lands in contra-revenue rather than bad debt or a generic adjustment, the income statement distinguishes money the entity chose to forgo from money it failed to collect.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eligibility rule behind a concession lives outside this module; it records the decision, not the entitlement.</w:t>
            </w:r>
          </w:p>
        </w:tc>
      </w:tr>
    </w:tbl>
    <w:p w:rsidR="00A62A3E" w:rsidRDefault="00000000">
      <w:pPr>
        <w:spacing w:after="0"/>
      </w:pPr>
    </w:p>
    <w:p w:rsidR="00A62A3E" w:rsidRDefault="00000000">
      <w:pPr>
        <w:pStyle w:val="Heading2"/>
        <w:keepNext/>
        <w:pBdr>
          <w:bottom w:val="single" w:sz="8" w:space="5" w:color="355B9D"/>
        </w:pBdr>
      </w:pPr>
      <w:r>
        <w:t>FR-004 Refund an Over-Payment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Cash may only be handed back where a genuine credit balance exists, and the receivable it cleared must be restored.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availability endpoint answers what may be refunded. Posting a refund debits the receivable control and credits bank, restoring the receivable. The refund carries a submit step and routes through the approval engine where a template exists.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chronology guard validates against the credit position as at the refund date, so a refund cannot pay out credit that only arrives later.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Availability is computed from the receivable state; a refund of money the gateway has not actually settled is not detectable here.</w:t>
            </w:r>
          </w:p>
        </w:tc>
      </w:tr>
    </w:tbl>
    <w:p w:rsidR="00A62A3E" w:rsidRDefault="00000000">
      <w:pPr>
        <w:spacing w:after="0"/>
      </w:pPr>
    </w:p>
    <w:p w:rsidR="00A62A3E" w:rsidRDefault="00000000">
      <w:pPr>
        <w:pStyle w:val="Heading2"/>
        <w:keepNext/>
        <w:pBdr>
          <w:bottom w:val="single" w:sz="8" w:space="5" w:color="355B9D"/>
        </w:pBdr>
      </w:pPr>
      <w:r>
        <w:t>FR-005 Write Off an Uncollectable Receivable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Conceding a debt must be an explicit expense, not a quiet disappearance.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write-off debits bad-debt expense and credits the receivable control, clearing the invoice's balance through the credited amount. It carries a submit step and routes through approval where a template exists, and can also be raised directly against an invoice.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loss is visible in the income statement as bad debt rather than as revenue that never appeared. The chronology guard prevents a write-off clearing an invoice not yet raised.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FR-006 Adjust Many Receivables at Once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policy decision affecting many customers must not require one action per customer.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batch endpoint applies the same adjustment across a set of receivables, and a listing endpoint reads back the adjustments made.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Each member of the batch posts through the same service as a single adjustment, so a batch cannot bypass a guard that a single action would have hit.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batch is applied to the selection it is given; the module holds no rule about who should have been included.</w:t>
            </w:r>
          </w:p>
        </w:tc>
      </w:tr>
    </w:tbl>
    <w:p w:rsidR="00A62A3E" w:rsidRDefault="00000000">
      <w:pPr>
        <w:spacing w:after="0"/>
      </w:pPr>
    </w:p>
    <w:p w:rsidR="00A62A3E" w:rsidRDefault="00000000">
      <w:pPr>
        <w:pStyle w:val="Heading2"/>
        <w:keepNext/>
        <w:pBdr>
          <w:bottom w:val="single" w:sz="8" w:space="5" w:color="355B9D"/>
        </w:pBdr>
      </w:pPr>
      <w:r>
        <w:t>FR-007 Void an Adjustment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FR-007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mistaken adjustment must be reversible, and the reversal must be part of the record.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Credit notes, concessions, refunds and payments each carry a void action that reverses the posting rather than deleting the row.</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Voiding is a posting on its own date, so the ledger shows both the adjustment and its withdrawal.</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FR-008 Route the Cash-Out Adjustments Through Approval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FR-008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two adjustments that move cash out or concede income should be approvable before they post.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Refunds and write-offs expose a submit action that hands the document to the approval engine. The engine selects the template for the scope, and the registered handler applies the outcome. The submit response carries the approval block, so the client learns immediately if nobody can approve.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gate is opt-in by template, matching the rest of the platform, but the templates are now published when a tenant's books are created rather than by a command somebody has to remember.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 for refunds and write-offs. Concessions and credit notes are covered by FR-010 and are gated only above the threshold.</w:t>
            </w:r>
          </w:p>
        </w:tc>
      </w:tr>
    </w:tbl>
    <w:p w:rsidR="00A62A3E" w:rsidRDefault="00000000">
      <w:pPr>
        <w:spacing w:after="0"/>
      </w:pPr>
    </w:p>
    <w:p w:rsidR="00A62A3E" w:rsidRDefault="00000000">
      <w:pPr>
        <w:pStyle w:val="Heading2"/>
        <w:keepNext/>
        <w:pBdr>
          <w:bottom w:val="single" w:sz="8" w:space="5" w:color="355B9D"/>
        </w:pBdr>
      </w:pPr>
      <w:r>
        <w:t>FR-010 Gate a Large Waiver, Not a Small One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FR-010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concession or credit note above a threshold must need a second person; below it, it should stay frictionless.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Both types carry a workflow document type, a handler, a submit endpoint and a submit permission, and posting is refused while the gate applies. The seeded ladder adds a senior stage whose inclusion condition admits only documents at or above the threshold, which is the engine's own mechanism and the same shape procurement uses for high-value spend.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Below the threshold the direct post is unchanged, so ordinary goodwill needs no meeting. Neither stage may auto-skip, so an unstaffed ladder parks the adjustment and names the role to fill rather than posting it.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threshold is one figure per tenant across both types; it cannot yet differ between a concession and a credit note.</w:t>
            </w:r>
          </w:p>
        </w:tc>
      </w:tr>
    </w:tbl>
    <w:p w:rsidR="00A62A3E" w:rsidRDefault="00000000">
      <w:pPr>
        <w:spacing w:after="0"/>
      </w:pPr>
    </w:p>
    <w:p w:rsidR="00A62A3E" w:rsidRDefault="00000000">
      <w:pPr>
        <w:pStyle w:val="Heading2"/>
        <w:keepNext/>
        <w:pBdr>
          <w:bottom w:val="single" w:sz="8" w:space="5" w:color="355B9D"/>
        </w:pBdr>
      </w:pPr>
      <w:r>
        <w:t>FR-009 Keep an Adjustment History</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FR-009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Who reduced a receivable, by how much, and on what grounds must be readable afterwards.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Each adjustment writes a finance audit row, served through the audit-log endpoint and its facets behind a SENSITIVE key, and the adjustment records themselves carry their reason and their posting.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Because every adjustment is a posting rather than an edit, the ledger is itself a second, independent trail.</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1"/>
        <w:keepNext/>
        <w:pBdr>
          <w:bottom w:val="single" w:sz="14" w:space="5" w:color="355B9D"/>
        </w:pBdr>
      </w:pPr>
      <w:r>
        <w:t>5. Workflows and Lifecycle Rules</w:t>
      </w:r>
    </w:p>
    <w:p w:rsidR="00A62A3E" w:rsidRDefault="00000000">
      <w:pPr>
        <w:pStyle w:val="Heading2"/>
        <w:keepNext/>
        <w:pBdr>
          <w:bottom w:val="single" w:sz="8" w:space="5" w:color="355B9D"/>
        </w:pBdr>
      </w:pPr>
      <w:r>
        <w:t>5.1 Adjustment Lifecycle</w:t>
      </w:r>
    </w:p>
    <w:tbl>
      <w:tblPr>
        <w:tblW w:w="10468" w:type="dxa"/>
        <w:jc w:val="center"/>
        <w:tblLayout w:type="fixed"/>
        <w:tblLook w:val="04A0" w:firstRow="1" w:lastRow="0" w:firstColumn="1" w:lastColumn="0" w:noHBand="0" w:noVBand="1"/>
      </w:tblPr>
      <w:tblGrid>
        <w:gridCol w:w="2000"/>
        <w:gridCol w:w="4600"/>
        <w:gridCol w:w="3868"/>
      </w:tblGrid>
      <w:tr w:rsidR="00A62A3E">
        <w:trPr>
          <w:tblHeader/>
          <w:jc w:val="center"/>
        </w:trPr>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Entered when</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Leaves to</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DRAFT</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Raised, not yet posted.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PENDING on submission where approval applies, or POSTED directly.</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PENDING</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Submitted into the approval engine.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APPROVED and postable, or rejected back to DRAFT.</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journal is raised and the invoice updated.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VOID.</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VOID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Reversed deliberately.</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w:t>
            </w:r>
          </w:p>
        </w:tc>
      </w:tr>
    </w:tbl>
    <w:p w:rsidR="00A62A3E" w:rsidRDefault="00000000">
      <w:pPr>
        <w:pStyle w:val="Heading2"/>
        <w:keepNext/>
        <w:pBdr>
          <w:bottom w:val="single" w:sz="8" w:space="5" w:color="355B9D"/>
        </w:pBdr>
      </w:pPr>
      <w:r>
        <w:t>5.2 Which Adjustments Are Gated</w:t>
      </w:r>
    </w:p>
    <w:tbl>
      <w:tblPr>
        <w:tblW w:w="10468" w:type="dxa"/>
        <w:jc w:val="center"/>
        <w:tblLayout w:type="fixed"/>
        <w:tblLook w:val="04A0" w:firstRow="1" w:lastRow="0" w:firstColumn="1" w:lastColumn="0" w:noHBand="0" w:noVBand="1"/>
      </w:tblPr>
      <w:tblGrid>
        <w:gridCol w:w="2000"/>
        <w:gridCol w:w="3200"/>
        <w:gridCol w:w="5268"/>
      </w:tblGrid>
      <w:tr w:rsidR="00A62A3E">
        <w:trPr>
          <w:tblHeader/>
          <w:jc w:val="center"/>
        </w:trPr>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Adjustment</w:t>
            </w:r>
          </w:p>
        </w:tc>
        <w:tc>
          <w:tcPr>
            <w:tcW w:w="3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Approval</w:t>
            </w:r>
          </w:p>
        </w:tc>
        <w:tc>
          <w:tcPr>
            <w:tcW w:w="5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Why</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Refund</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Submit, then the engine.</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Moves cash out of the entity.</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Write-off</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Submit, then the engine.</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Concedes income as bad debt.</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Credit note</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Above the threshold.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Reduces a receivable without moving cash, which above a size deserves the same second pair of eyes.</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Debit note</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Above the threshold.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Charges more, not less, but a mistaken note either way is the same risk and one gate is simpler than two.</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Concession</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Above the threshold.</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policy credit. Small goodwill stays frictionless; a large waiver is income given away and needs a second person.</w:t>
            </w:r>
          </w:p>
        </w:tc>
      </w:tr>
    </w:tbl>
    <w:p w:rsidR="00A62A3E" w:rsidRDefault="00000000">
      <w:pPr>
        <w:pStyle w:val="Heading1"/>
        <w:keepNext/>
        <w:pBdr>
          <w:bottom w:val="single" w:sz="14" w:space="5" w:color="355B9D"/>
        </w:pBdr>
      </w:pPr>
      <w:r>
        <w:t>6. Data Model and Relationships</w:t>
      </w:r>
    </w:p>
    <w:tbl>
      <w:tblPr>
        <w:tblW w:w="10468" w:type="dxa"/>
        <w:jc w:val="center"/>
        <w:tblLayout w:type="fixed"/>
        <w:tblLook w:val="04A0" w:firstRow="1" w:lastRow="0" w:firstColumn="1" w:lastColumn="0" w:noHBand="0" w:noVBand="1"/>
      </w:tblPr>
      <w:tblGrid>
        <w:gridCol w:w="2400"/>
        <w:gridCol w:w="4200"/>
        <w:gridCol w:w="38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Model</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Holds</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Notes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CreditNote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reduction and whether it was applied.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Applying raises the invoice's credited amount.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DebitNote</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supplementary charge.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Never applied against another invoice.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Concession</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discount, waiver, bursary or scholarship, with its kind.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Posts to contra-revenue.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Refund</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Cash handed back, and its approval state.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Restores the receivable it clears.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WriteOff</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conceded debt, and its approval state.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Posts to bad-debt expense.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Adjustment audit rows</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Who, what, when, and on what grounds.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Complemented by the journal each adjustment raised.</w:t>
            </w:r>
          </w:p>
        </w:tc>
      </w:tr>
    </w:tbl>
    <w:p w:rsidR="00A62A3E" w:rsidRDefault="00000000">
      <w:pPr>
        <w:pStyle w:val="Heading1"/>
        <w:keepNext/>
        <w:pBdr>
          <w:bottom w:val="single" w:sz="14" w:space="5" w:color="355B9D"/>
        </w:pBdr>
      </w:pPr>
      <w:r>
        <w:t>7. API and Validation Contracts</w:t>
      </w:r>
    </w:p>
    <w:p w:rsidR="00A62A3E" w:rsidRDefault="00000000">
      <w:pPr>
        <w:spacing w:after="120"/>
      </w:pPr>
      <w:r>
        <w:t xml:space="preserve">All routes are mounted under /v1/finance/ and require an asserted entity. The routes below are Module 20's.</w:t>
      </w:r>
    </w:p>
    <w:p w:rsidR="00A62A3E" w:rsidRDefault="00000000">
      <w:pPr>
        <w:pStyle w:val="Heading2"/>
        <w:keepNext/>
        <w:pBdr>
          <w:bottom w:val="single" w:sz="8" w:space="5" w:color="355B9D"/>
        </w:pBdr>
      </w:pPr>
      <w:r>
        <w:t>7.1 Notes and Concessions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/credit-notes/, /credit-notes/{id}/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and read.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/credit-notes/{id}/post/, /allocate/, /void/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apply to invoices, reverse.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/concessions/, /concessions/{id}/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Discounts, waivers, bursaries, scholarships.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/concessions/summary/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has been forgone, summarised.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/concessions/{id}/post/, /void/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and reverse.</w:t>
            </w:r>
          </w:p>
        </w:tc>
      </w:tr>
    </w:tbl>
    <w:p w:rsidR="00A62A3E" w:rsidRDefault="00000000">
      <w:pPr>
        <w:pStyle w:val="Heading2"/>
        <w:keepNext/>
        <w:pBdr>
          <w:bottom w:val="single" w:sz="8" w:space="5" w:color="355B9D"/>
        </w:pBdr>
      </w:pPr>
      <w:r>
        <w:t>7.2 Refunds, Write-offs, and Batches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/refunds/availability/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may be refunded, and why.</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/refunds/, /refunds/{id}/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and read.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/refunds/{id}/submit/, /post/, /void/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Approval hand-off, posting, reversal.</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/write-offs/, /write-offs/{id}/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Raise and read.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/write-offs/{id}/submit/, /post/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Approval hand-off and posting.</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/invoices/{id}/write-off/</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Concede one invoice directly.</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/ar-adjustments/batch/</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Apply one adjustment across many.</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/ar-adjustments/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 the adjustments made.</w:t>
            </w:r>
          </w:p>
        </w:tc>
      </w:tr>
    </w:tbl>
    <w:p w:rsidR="00A62A3E" w:rsidRDefault="00000000">
      <w:pPr>
        <w:pStyle w:val="Heading2"/>
        <w:keepNext/>
        <w:pBdr>
          <w:bottom w:val="single" w:sz="8" w:space="5" w:color="355B9D"/>
        </w:pBdr>
      </w:pPr>
      <w:r>
        <w:t>7.3 Typed Errors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Condition</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Answer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Refunding credit that does not exist as at the refund date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by the chronology guard.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Writing off an invoice not yet raised as at that date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by the chronology guard.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Applying a debit note to reduce an invoice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Posting into a period that is not open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at the posting guard.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Posting a submitted refund or write-off before approval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while the approval is outstanding.</w:t>
            </w:r>
          </w:p>
        </w:tc>
      </w:tr>
    </w:tbl>
    <w:p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Contract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17, Billing &amp; Invoicing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Owns the invoices and the credited amount this module moves, so the two must be read together.</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Owns the posting service, the accounts named by each of the five journals, the period lock and the chronology guards.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7, Workflow &amp; Approval Engine</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Runs the refund and write-off approvals where a template exists for the document type.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4, Roles &amp; Permissions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Supplies the keys each view enforces.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5, Audit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Receives the adjustment history.</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26, Exports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Serves the adjustment datasets.</w:t>
            </w:r>
          </w:p>
        </w:tc>
      </w:tr>
    </w:tbl>
    <w:p w:rsidR="00A62A3E" w:rsidRDefault="00000000">
      <w:pPr>
        <w:pStyle w:val="Heading1"/>
        <w:keepNext/>
        <w:pBdr>
          <w:bottom w:val="single" w:sz="14" w:space="5" w:color="355B9D"/>
        </w:pBdr>
      </w:pPr>
      <w:r>
        <w:t>9. Needs Attention</w:t>
      </w:r>
    </w:p>
    <w:p w:rsidR="00A62A3E" w:rsidRDefault="00000000">
      <w:pPr>
        <w:spacing w:after="120"/>
      </w:pPr>
      <w:r>
        <w:t xml:space="preserve">These are current risks and gaps, not history.</w:t>
      </w: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RESOLVED - SIZE NOW DECIDES WHETHER A SECOND PERSON IS NEEDED</w:t>
            </w:r>
          </w:p>
          <w:p w:rsidR="00A62A3E" w:rsidRDefault="00000000">
            <w:pPr>
              <w:spacing w:after="20"/>
              <w:ind w:left="86" w:hanging="86"/>
            </w:pPr>
            <w:r>
              <w:rPr>
                <w:sz w:val="16"/>
              </w:rPr>
              <w:t xml:space="preserve">• Every adjustment in this module used to answer to a permission alone, including refunds and write-offs: they carried a submit endpoint and a handler, but finance published no templates, so the gate was built and never switched on.</w:t>
            </w:r>
          </w:p>
          <w:p w:rsidR="00A62A3E" w:rsidRDefault="00000000">
            <w:pPr>
              <w:spacing w:after="20"/>
              <w:ind w:left="86" w:hanging="86"/>
            </w:pPr>
            <w:r>
              <w:rPr>
                <w:sz w:val="16"/>
              </w:rPr>
              <w:t xml:space="preserve">• Refunds and write-offs are now gated at any size, and concessions and credit notes at or above the threshold, with the ladders published when a tenant's books are created.</w:t>
            </w:r>
          </w:p>
          <w:p w:rsidR="00A62A3E" w:rsidRDefault="00000000">
            <w:pPr>
              <w:spacing w:after="20"/>
              <w:ind w:left="86" w:hanging="86"/>
            </w:pPr>
            <w:r>
              <w:rPr>
                <w:sz w:val="16"/>
              </w:rPr>
              <w:t xml:space="preserve">• What remains is below the line: an adjustment under the threshold still posts on one person's permission, which is the intended trade, and the threshold is one figure across both types.</w:t>
            </w:r>
          </w:p>
        </w:tc>
      </w:tr>
    </w:tbl>
    <w:p w:rsidR="00A62A3E" w:rsidRDefault="00000000">
      <w:pPr>
        <w:spacing w:after="0"/>
      </w:pP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FURTHER GAPS</w:t>
            </w:r>
          </w:p>
          <w:p w:rsidR="00A62A3E" w:rsidRDefault="00000000">
            <w:pPr>
              <w:spacing w:after="20"/>
              <w:ind w:left="86" w:hanging="86"/>
            </w:pPr>
            <w:r>
              <w:rPr>
                <w:sz w:val="16"/>
              </w:rPr>
              <w:t xml:space="preserve">• Approval is opt-in by template even for refunds and write-offs, so an install with no template published posts them directly.</w:t>
            </w:r>
          </w:p>
          <w:p w:rsidR="00A62A3E" w:rsidRDefault="00000000">
            <w:pPr>
              <w:spacing w:after="20"/>
              <w:ind w:left="86" w:hanging="86"/>
            </w:pPr>
            <w:r>
              <w:rPr>
                <w:sz w:val="16"/>
              </w:rPr>
              <w:t xml:space="preserve">• Refund availability is computed from the receivable state, so it cannot tell that an over-payment has not actually settled at the bank.</w:t>
            </w:r>
          </w:p>
          <w:p w:rsidR="00A62A3E" w:rsidRDefault="00000000">
            <w:pPr>
              <w:spacing w:after="20"/>
              <w:ind w:left="86" w:hanging="86"/>
            </w:pPr>
            <w:r>
              <w:rPr>
                <w:sz w:val="16"/>
              </w:rPr>
              <w:t xml:space="preserve">• A batch adjustment is applied to the selection it is given; the module holds no rule about who should have been in it.</w:t>
            </w:r>
          </w:p>
          <w:p w:rsidR="00A62A3E" w:rsidRDefault="00000000">
            <w:pPr>
              <w:spacing w:after="20"/>
              <w:ind w:left="86" w:hanging="86"/>
            </w:pPr>
            <w:r>
              <w:rPr>
                <w:sz w:val="16"/>
              </w:rPr>
              <w:t xml:space="preserve">• Concessions and student-facing refund rules are not connected to the future student and guardian domains, so eligibility is decided outside the platform. Tracked against Modules 11 to 16 and 20.</w:t>
            </w:r>
          </w:p>
        </w:tc>
      </w:tr>
    </w:tbl>
    <w:p w:rsidR="00A62A3E" w:rsidRDefault="00000000">
      <w:pPr>
        <w:pStyle w:val="Heading1"/>
        <w:keepNext/>
        <w:pBdr>
          <w:bottom w:val="single" w:sz="14" w:space="5" w:color="355B9D"/>
        </w:pBdr>
      </w:pPr>
      <w:r>
        <w:t>10. MRD Traceability</w:t>
      </w:r>
    </w:p>
    <w:p w:rsidR="00A62A3E" w:rsidRDefault="00000000">
      <w:pPr>
        <w:spacing w:after="120"/>
      </w:pPr>
      <w:r>
        <w:t xml:space="preserve">Module 20 carries 13 capability entries in MRD v2.12. Each maps to the requirements below.</w:t>
      </w:r>
    </w:p>
    <w:tbl>
      <w:tblPr>
        <w:tblW w:w="10468" w:type="dxa"/>
        <w:jc w:val="center"/>
        <w:tblLayout w:type="fixed"/>
        <w:tblLook w:val="04A0" w:firstRow="1" w:lastRow="0" w:firstColumn="1" w:lastColumn="0" w:noHBand="0" w:noVBand="1"/>
      </w:tblPr>
      <w:tblGrid>
        <w:gridCol w:w="6000"/>
        <w:gridCol w:w="4468"/>
      </w:tblGrid>
      <w:tr w:rsidR="00A62A3E">
        <w:trPr>
          <w:tblHeader/>
          <w:jc w:val="center"/>
        </w:trPr>
        <w:tc>
          <w:tcPr>
            <w:tcW w:w="6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MRD capability</w:t>
            </w:r>
          </w:p>
        </w:tc>
        <w:tc>
          <w:tcPr>
            <w:tcW w:w="4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Requirements</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Credit notes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Debit notes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Discounts and waivers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Scholarship and concession records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Refund requests and processing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 FR-008</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Write-offs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 FR-008</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Batch receivable adjustments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Posting and allocation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 FR-004, FR-005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Void and reversal controls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FR-007</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Workflow integration where configured</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FR-008</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Threshold-gated adjustment approval</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FR-010</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Adjustment audit history</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FR-009</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Adjustment summaries and export</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FR-006, FR-009</w:t>
            </w:r>
          </w:p>
        </w:tc>
      </w:tr>
    </w:tbl>
    <w:p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200"/>
        <w:gridCol w:w="1600"/>
        <w:gridCol w:w="7668"/>
      </w:tblGrid>
      <w:tr w:rsidR="00A62A3E">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Date</w:t>
            </w:r>
          </w:p>
        </w:tc>
        <w:tc>
          <w:tcPr>
            <w:tcW w:w="7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Summary</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1.1</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Recorded that the gate is now switched on. Finance had published no adjustment ladders at all, so refunds and write-offs posted directly despite having a submit endpoint and a handler. Both are now gated at any size, and concessions and credit notes gained a document type, a handler and a submit endpoint and are gated at or above a configurable threshold (FR-010). Section 9's open risk narrows to what sits below that line.</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First functional baseline for Module 20, written against the backend at 3ba18f8. Records the five adjustment postings and the accounts each names, why a concession lands in contra-revenue and a write-off in bad debt, adjustment as posting rather than edit, the dated guards that stop a backdated refund or write-off, the approval gate over refunds and write-offs, and the three adjustments that answer to a permission alone.</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Adjustments &amp; Concessions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Adjustments &amp; Concessions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Workflow and Approval Engine Functional Requirements Document v1.0</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2026-08-11T15:03:00Z</dcterms:modified>
  <cp:version>1.0</cp:version>
</cp:coreProperties>
</file>