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2.16</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2.16</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ac4df1d, console-fe main at 456c65f (15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419</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v2.16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The email design moved into the database</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22</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The finance, procurement and payout ladders are now published with a tenant's books; what remains is the checklist and the go-live states around them.</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v2.16 Documentation Delta</w:t>
      </w:r>
    </w:p>
    <w:p w14:paraId="4C4A5E5A" w14:textId="77777777" w:rsidR="00472341" w:rsidRDefault="00000000">
      <w:pPr>
        <w:spacing w:after="100" w:line="240" w:lineRule="auto" w:before="0"/>
      </w:pPr>
      <w:r>
        <w:t>This revision records that the email a recipient receives is now held in the database, where it can be read and changed without touching code. Module numbering and the status model are unchanged; Module 8 gains six capabilities and its first FRD, and the document moves from 413 to 419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v2.16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email design lived only in code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Five templates carried a hand-written HTML document each and the rest went out as plain text. Nobody could see or change the design without a developer. The markup is now stored on the template with its placeholders intact, so what an administrator reads is what a recipient receives.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A template still follows the platform design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Decided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Storing markup per template would normally freeze each one on the design of the day it was written. A template is regenerated from the shared layout until somebody edits its markup, at which point it is kept verbatim and can be reset. The console shows which state each one is in.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Values are escaped into markup, not around it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Stored markup is rendered as a template, so a value carrying HTML would previously have reached the recipient as markup. The HTML path renders with escaping on: the markup is trusted, the values dropped into it are not.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Searching a notification list broke its pages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Search was never a server-side filter, so the console narrowed the page it already held and every page count described the unsearched list. Search now filters the query, on the inbox and the delivery history.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Notifications could repeat across pages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Dispatch writes a batch of records with identical timestamps and the order was timestamp alone, so tied rows could appear twice or not at all as a reader paged. Both lists now order on a unique tiebreaker.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inbox opens on what is unread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Decided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feed is ordered unread first, so opening it shows what still needs attention rather than whatever arrived most recently.</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The per-tenant approval seeds and role provisioning now run when a tenant's books are created.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