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br/>
              <w:t>DOCUMENT</w:t>
              <w:br/>
              <w:t>XVision Systems - School Management System</w:t>
              <w:br/>
              <w:t>Prepared by:  CodeX Team        Version:  2.23</w:t>
            </w:r>
          </w:p>
          <w:p w14:paraId="04806C48" w14:textId="77777777" w:rsidR="00B06F99" w:rsidRPr="004B4937" w:rsidRDefault="00000000">
            <w:pPr>
              <w:spacing w:after="120"/>
            </w:pPr>
            <w:r>
              <w:rPr>
                <w:rFonts w:eastAsia="Aptos Narrow" w:cs="Aptos Narrow"/>
                <w:b/>
                <w:bCs/>
                <w:color w:val="FFFFFF"/>
                <w:sz w:val="40"/>
                <w:szCs w:val="40"/>
              </w:rPr>
            </w:r>
          </w:p>
          <w:p w14:paraId="4DC6B07D" w14:textId="77777777" w:rsidR="00B06F99" w:rsidRPr="004B4937" w:rsidRDefault="004B4937">
            <w:r>
              <w:rPr>
                <w:color w:val="FFFFFF"/>
              </w:rPr>
            </w:r>
          </w:p>
          <w:p w14:paraId="5A6D9D4D" w14:textId="77777777" w:rsidR="00B06F99" w:rsidRPr="004B4937" w:rsidRDefault="00000000">
            <w:pPr>
              <w:spacing w:before="60"/>
            </w:pPr>
            <w:r>
              <w:rPr>
                <w:b/>
                <w:bCs/>
                <w:color w:val="DCE6F8"/>
                <w:sz w:val="20"/>
                <w:szCs w:val="20"/>
              </w:rPr>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worktree at a29ed92 plus notification policy changes (23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446</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v2.23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Attention-aware background notifications and removal of routine task noise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branch, and a goods receipt lands at the receiving branch's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v2.23 Documentation Delta</w:t>
      </w:r>
    </w:p>
    <w:p w14:paraId="4C4A5E5A" w14:textId="77777777" w:rsidR="00472341" w:rsidRDefault="00000000">
      <w:pPr>
        <w:spacing w:after="100" w:line="240" w:lineRule="auto" w:before="0"/>
      </w:pPr>
      <w:r>
        <w:t>This revision separates operational queue tracking from notification importance. Every attributed background job still appears in View Queues, but routine email and system plumbing no longer creates a generic completion alert. Imports keep the shared completion notification because the operator is waiting for their result. Exports keep only their richer ready or failed event, which already carries the run link, row count, omissions and email delivery, so one finished export produces one useful bell item rather than two. Module 8 gains one capability entry for the importance-aware completion policy, taking the document from 445 to 446 entries. Module states, ownership, priority gaps and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v2.23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attributed task used to ring the bell by default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 now treats queue visibility and notification importance as separate decisions. A missing _job_notify value resolves from the job kind instead of becoming True for every labelled task.</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Routine delivery jobs clogged the notification feed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Password-reset, invitation, receipt and task-review email jobs remain owned, timed and inspectable in View Queues, but email and system kinds are silent unless a caller explicitly marks a new result as notification-worthy.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Imports still need a completion signal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Import is the one shared task kind that notifies by default. The operator started a long-running data change and is waiting for the result, so task.completed or task.failed remains appropriate.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 produced two alerts for one outcome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export queue row now opts out of the generic task event. export.run_completed or export.run_failed remains the single in-app result and email, with the run-specific link and useful outcome detail.</w:t>
            </w:r>
          </w:p>
        </w:tc>
      </w:tr>
      <w:tr>
        <w:tc>
          <w:tcPr>
            <w:tcW w:type="dxa" w:w="2520"/>
          </w:tcPr>
          <w:p>
            <w:r>
              <w:t>Module 8 records the policy as a capability</w:t>
            </w:r>
          </w:p>
        </w:tc>
        <w:tc>
          <w:tcPr>
            <w:tcW w:type="dxa" w:w="1368"/>
          </w:tcPr>
          <w:p>
            <w:r>
              <w:t>Added</w:t>
            </w:r>
          </w:p>
        </w:tc>
        <w:tc>
          <w:tcPr>
            <w:tcW w:type="dxa" w:w="6580"/>
          </w:tcPr>
          <w:p>
            <w:r>
              <w:t>The Notifications and Delivery capability list gains importance-aware background completion policy. The total rises from 445 to 446; no status, gap or build-order decision changes.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