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Prepared by:  CodeX Team        Version:  2.25</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2.25</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24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Backend main at f9c5d1a (24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447</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v2.25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rPr>
                <w:rFonts w:ascii="Aptos Narrow" w:hAnsi="Aptos Narrow"/>
                <w:b w:val="0"/>
                <w:color w:val="000000"/>
                <w:sz w:val="17"/>
              </w:rPr>
              <w:t>A role granted for the whole school now reaches the whole school</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Tenant scope follows the asserted tenant and nothing else. Seniority does not widen it: a platform account reads CodeX's own records, not every tenant's, and reading another tenant's data is done by proxying a user who holds the permission there.</w:t>
            </w:r>
          </w:p>
          <w:p w14:paraId="2D0FC336" w14:textId="77777777" w:rsidR="00472341" w:rsidRDefault="00000000">
            <w:pPr>
              <w:spacing w:after="20"/>
              <w:ind w:left="86" w:hanging="86"/>
            </w:pPr>
            <w:r>
              <w:rPr>
                <w:sz w:val="16"/>
              </w:rPr>
              <w:t>• Billing, adjustments, accounting, and fixed assets are consolidated in vs_finance.</w:t>
            </w:r>
          </w:p>
          <w:p w14:paraId="50C0B56C" w14:textId="77777777" w:rsidR="00472341" w:rsidRDefault="00000000">
            <w:pPr>
              <w:spacing w:after="20"/>
              <w:ind w:left="86" w:hanging="86"/>
            </w:pPr>
            <w:r>
              <w:rPr>
                <w:sz w:val="16"/>
              </w:rPr>
              <w:t>• Collections, payouts, provider webhooks, and settlement services are in vs_payments.</w:t>
            </w:r>
          </w:p>
          <w:p w14:paraId="0BFCE307" w14:textId="77777777" w:rsidR="00472341" w:rsidRDefault="00000000">
            <w:pPr>
              <w:spacing w:after="20"/>
              <w:ind w:left="86" w:hanging="86"/>
            </w:pPr>
            <w:r>
              <w:rPr>
                <w:sz w:val="16"/>
              </w:rPr>
              <w:t>• Vendor, sourcing, purchase-to-pay, and stock services are consolidated in vs_procurement.</w:t>
            </w:r>
          </w:p>
          <w:p w14:paraId="7F9E4181"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p w14:paraId="7F9E4181" w14:textId="77777777" w:rsidR="00472341" w:rsidRDefault="00000000">
            <w:pPr>
              <w:spacing w:after="20"/>
              <w:ind w:left="86" w:hanging="86"/>
            </w:pPr>
            <w:r>
              <w:rPr>
                <w:sz w:val="16"/>
              </w:rPr>
              <w:t>• The shared success envelope returns an empty list as an empty list. It previously coerced any empty collection to an empty object, and every non-paginated list endpoint inherited that shape.</w:t>
            </w:r>
          </w:p>
          <w:p w14:paraId="7F9E4181" w14:textId="77777777" w:rsidR="00472341" w:rsidRDefault="00000000">
            <w:pPr>
              <w:spacing w:after="20"/>
              <w:ind w:left="86" w:hanging="86"/>
            </w:pPr>
            <w:r>
              <w:rPr>
                <w:sz w:val="16"/>
              </w:rPr>
              <w:t>• Branch reach follows the role grant. A grant made for the whole tenant reaches every branch, a grant pinned to branches reaches those while they are in service, and the branch on a staff record is a home posting that decides only for somebody who holds no grants at all. The same answer serves the permission gate and the row filter, so the two cannot disagree about one person.</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11</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16</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21</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branch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p w14:paraId="3E26E65B" w14:textId="77777777" w:rsidR="00472341" w:rsidRDefault="00000000">
            <w:pPr>
              <w:spacing w:after="0"/>
            </w:pPr>
            <w:r>
              <w:rPr>
                <w:color w:val="000000"/>
                <w:sz w:val="16"/>
              </w:rPr>
              <w:t>▸  Unattributed-webhook platform signal</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p w14:paraId="6A0B4D7F" w14:textId="77777777" w:rsidR="00472341" w:rsidRDefault="00000000">
            <w:pPr>
              <w:spacing w:after="20"/>
              <w:ind w:left="86" w:hanging="86"/>
            </w:pPr>
            <w:r>
              <w:rPr>
                <w:sz w:val="16"/>
              </w:rPr>
              <w:t>• The school estate list validates its filters and then returns a hardcoded empty body, so a caller cannot tell an unbuilt endpoint from an empty estate. The landing screen's own school count is separate and works. Build the items or withdraw the route.</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 xml:space="preserve">Authentication, invitations, account security, sessions, platform staff, and organization-position structures. Which side of the platform boundary a person sits on is read from their tenant; the User.user_type persona column that used to shadow it is gone, and a new account now lands in the acting user's own tenant rather than in one the request body names.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xml:space="preserve">▸  Tenant boundary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Pending password-reset queue, tenant-named and tenant-filterable</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 Every permission and permission group now declares whether it is a platform key or a tenant key, and a platform key granted inside a tenant is refused on the role path and the override path alike. Branch reach is resolved from the grants alone, and one person may hold the same role at more than one branch.</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p w14:paraId="27F916CD" w14:textId="77777777" w:rsidR="00472341" w:rsidRDefault="00000000">
            <w:pPr>
              <w:spacing w:after="20"/>
              <w:ind w:left="86" w:hanging="86"/>
            </w:pPr>
            <w:r>
              <w:rPr>
                <w:sz w:val="16"/>
              </w:rPr>
              <w:t>• A privilege escalation that ran through this module is closed: until 19 August 2026 nothing stopped a school role or a per-user override carrying a platform key, so a school administrator could grant themselves cross-tenant reach. The boundary is now a declared scope on the permission rather than a convention about its name.</w:t>
            </w:r>
          </w:p>
          <w:p w14:paraId="27F916CD" w14:textId="77777777" w:rsidR="00472341" w:rsidRDefault="00000000">
            <w:pPr>
              <w:spacing w:after="20"/>
              <w:ind w:left="86" w:hanging="86"/>
            </w:pPr>
            <w:r>
              <w:rPr>
                <w:sz w:val="16"/>
              </w:rPr>
              <w:t>• A role granted for the whole school now reaches the whole school. The branch narrowing and the permission gate are resolved from the same grants, so a Finance Officer for the whole school is no longer narrowed to the one site her staff record happens to name while the gate lets her act at the others. Writes follow reads: what she raises without naming a branch is filed school-wide.</w:t>
            </w:r>
          </w:p>
          <w:p w14:paraId="27F916CD" w14:textId="77777777" w:rsidR="00472341" w:rsidRDefault="00000000">
            <w:pPr>
              <w:spacing w:after="20"/>
              <w:ind w:left="86" w:hanging="86"/>
            </w:pPr>
            <w:r>
              <w:rPr>
                <w:sz w:val="16"/>
              </w:rPr>
              <w:t>• The same role may now be granted at two branches. The schema always allowed it and both write paths refused it, so a teacher working at two sites could hold the role at one. Every count that reads assignments counts people rather than grant rows.</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p w14:paraId="35220B93" w14:textId="77777777" w:rsidR="00472341" w:rsidRDefault="00000000">
            <w:pPr>
              <w:spacing w:after="20"/>
              <w:ind w:left="86" w:hanging="86"/>
            </w:pPr>
            <w:r>
              <w:rPr>
                <w:sz w:val="16"/>
              </w:rPr>
              <w:t>• Branch scope resolution now answers for writes as well as reads. A named ?branch= is checked against the caller's own grants at the one lookup every configuration view passes through, so a configuration administrator pinned to one site can no longer set another site's values, and a holder of a school-wide configuration role may set them at every branch.</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Importance-aware background completion policy</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Every branch-bearing ledger list, summary and detail read narrows to the caller's branches, and a document is stamped with the branch it was raised at. The trial balance, income statement and balance sheet are not narrowed: they aggregate through several relation paths and were left for their own design round.</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p w14:paraId="502C2918" w14:textId="77777777" w:rsidR="00472341" w:rsidRDefault="00000000">
            <w:pPr>
              <w:spacing w:after="20"/>
              <w:ind w:left="86" w:hanging="86"/>
            </w:pPr>
            <w:r>
              <w:rPr>
                <w:sz w:val="16"/>
              </w:rPr>
              <w:t>• A requisition raised by a holder of a school-wide role who names no branch is filed school-wide, and school-wide spend is deliberately hidden from branch-pinned staff. That is the intended reading of a purchase for the school as a whole, and it means such a requisition does not appear on the raiser's own branch queue.</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Branch scoping of the purchase chain is finished. A purchase order, goods receipt, vendor bill and vendor payment each carry the branch they were raised at or inherit it from the document they continue, every list, queue and summary narrows to the caller's branches, and a branch-bound caller can neither settle nor read another site's bill.</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 narrowing on the financial statements</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Procurement, stock and the finance ledgers now narrow to the caller's branches, and documents are stamped with the branch they were raised at. The trial balance, income statement and balance sheet were deliberately left out because they aggregate ledger lines through several relation paths and need their own design round, so a branch-bound bursar still reads the whole entity's position. Narrow them, or record that a statement is an entity-level report by definition.</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M19, M4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v2.25 Documentation Delta</w:t>
      </w:r>
    </w:p>
    <w:p w14:paraId="4C4A5E5A" w14:textId="77777777" w:rsidR="00472341" w:rsidRDefault="00000000">
      <w:pPr>
        <w:spacing w:after="100" w:line="240" w:lineRule="auto" w:before="0"/>
      </w:pPr>
      <w:r>
        <w:t>This revision records what a role grant says about branches. Two defects met in one function. A grant made for the whole school and no grant at all returned the same answer, so both fell through to the branch named on the holder's staff record: a Finance Officer for the whole school saw one site while a colleague with the identical grant and a blank staff record saw all of them, and the permission gate, which has never read that column, let her act at sites her own screens hid. Separately, the schema has always allowed one grant of a role per person per branch and both write paths refused the second, so somebody teaching at two sites could hold the role at one. No module state, ownership or capability count changes; the document stays at 31 modules and 447 capability entries. The branch-scope priority gap against Modules 22 to 24 is resolved and replaced by a narrower one against the financial statements.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v2.25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role for the whole school reached one branch of it</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visible_branch_ids answered the same value for 'holds a whole-tenant grant' and 'holds no grants at all', so the caller's home posting decided in both cases. There are now three outcomes - the whole tenant, exactly these branches, or nothing - and the third is a value of its own. The gate has always matched a whole-tenant grant against any named branch, so this closes a disagreement between the gate and the row filter rather than opening one.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Writes widen with reads, by decision</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holder of a school-wide role who raises a requisition without naming a branch now files it school-wide rather than at the branch her staff record names, and procurement deliberately hides school-wide spend from branch-pinned staff, so her own branch's bursar will not see it. She also gains configuration write access at every branch. Both follow from the rule that a role granted for the whole school means the whole school, rather than from whether an unrelated field was filled in.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same role at two branches was storable and ungrantable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Two deliberately split partial unique constraints have always permitted one active grant of a role per person per branch, and both API write paths checked for a duplicate with the branch resolved and ignored. The rule now lives once beside the constraints and both paths ask it, and the refusal names the branch. Four counts that read grant rows as people are corrected with it, the sharpest being the workflow role-coverage report: a sole holder at two branches read as two holders, so the warning that nobody can approve what that person raises stopped firing.</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and stock to the academic foundation. Branch scoping of procurement and the finance ledgers is done; what is left there is the financial statements.</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a role granted for the whole school mean the whole school, and let the same role be held at two branches. The branch narrowing returned one answer for a whole-tenant grant and for no grants at all, so both fell through to the branch on the holder's staff record. A Finance Officer for the whole school whose record named Ikeja saw Ikeja; a colleague holding the identical grant with a blank record saw every branch. The permission gate never agreed with either reading - it has always matched a whole-tenant grant against any named branch and has never read that column - so she was permitted to approve documents her own lists refused to show her. There are now three outcomes rather than two, with 'no grants' carrying a value of its own. Writes widen with reads and that is the decision, not a side effect: a school-wide holder who names no branch files school-wide, procurement deliberately hides school-wide spend from branch-pinned staff, and she gains configuration write access at every branch, all of which follow from the grant deciding rather than from whether an unrelated field was filled in. Separately, the same role can now be granted at two branches. The schema has always allowed it through two split partial unique constraints and both write paths refused it, so somebody teaching at two sites could hold the role at one; the rule now lives once beside the constraints and both paths ask it, and the refusal names the branch. Four counts that read grant rows as people are corrected with it, the worst of them silent: the workflow role-coverage report warns where only one person holds an approving role, because that person cannot approve their own request, and a sole holder at two branches read as two so the warning stopped firing. The P1 branch-scoping gap against Modules 22 to 24 is resolved - purchase documents carry the branch they were raised at, every list, queue and summary narrows, and stock is held per location - and is replaced by a P2 against the financial statements, which were deliberately left unnarrowed. Modules 4, 6, 19, 22 and 23 have their notes restated; no module backend or integration state, ownership or capability count changed, and the document stays at 31 modules and 447 capability entries. Module 4's FRD advances to v1.2, Module 1's to v1.12, Module 3's to v1.2, Module 7's to v1.3, Module 22's to v1.2, Module 23's to v1.4 and Module 31's to v1.1 in step. This is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the platform ownership of provider webhooks that belong to no tenant. The tenant scoping recorded in v2.22 was correct and left a hole underneath it: a webhook reaches a tenant only through its collection or payout side, both nullable, so an event attached to neither passed no filter and was counted for no one, CodeX included. A broken signature check or a flood of garbage at the endpoint produces exactly that shape, and it went from visible to every tenant to visible to none, which is the worse of the two. The console now carries unattributed_webhook_failures_24h for a caller whose asserted tenant is the platform one. It is deliberately not the exemption v2.22 removed: it selects rows attached to neither side rather than widening a platform caller's count to everything, and a test holds that difference so a later relaxation fails rather than passes. Module 2 gains one capability and the document moves from 446 to 447 entries. No module state, ownership, priority gap or build order changed.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Separated View Queues from bell importance. Routine email and system jobs remain tracked but no longer create generic completion alerts; imports keep their shared result notice; exports keep only their domain-specific ready or failed event and email. Module 8 gains one capability and the document moves from 445 to 446 entries. No module state, ownership,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Closed two cross-tenant reads, neither of them a listed gap. Both were the same mistake twice: a query deciding tenant visibility by itself, next to a permission check that made it look guarded. First, the finance entity list exempted a platform caller from its tenant filter while resolve_entity, which every entity-scoped endpoint uses, exempted nobody. The console listed every school's set of books and then refused to open any of them, so the visible symptom was a broken picker rather than the disclosure underneath it. One function now answers for both, and the rule it states is that scope follows the asserted tenant alone: reading another tenant's ledger is done by proxying a user who holds the finance key there, so the books are always read as someone entitled to them and the act is attributable. A test asserting that platform staff see every entity had been holding the old behaviour in place and now asserts the rule. Second, nine counts on the console overview carried their permission gate without a tenant filter, across finance, procurement and payments; the fiscal-runway signal returned a name, so a school's dashboard could report a different school's fiscal position. The endpoint's own docstring promised that a section the caller cannot fetch directly is omitted rather than leaked, and these nine broke that promise. Scoping the webhook count leaves events attached to no collection or payout counted for nobody, which is deliberate rather than overlooked. Module numbering, the status model, every backend and integration state, every ownership entry, the priority gaps and the build order are unchanged, and the document stays at 31 modules and 445 capability entries. Module 19's FRD advances to v1.3 in step, and Module 2 gains its first FRD at v1.0, whose writing surfaced an unrecorded gap: the school estate list validates its filters and returns a hardcoded empty body. Module 2 stays Backend Complete and carries the defect in its needs-attention note.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Repaired a security queue that had never returned anything, and corrected the empty-list response shape every module shares. The pending password-reset list answered HTTP 500 to every caller from the day it shipped, because the view called the success envelope without the message argument it required. Fixing that exposed the wider fault: the envelope turned an empty list into an object, so the no-rows case of every non-paginated list endpoint returned a shape its callers could not iterate, and the console crashed on the first screen to meet one. The message is now optional and an empty list stays a list. The queue also names the tenant on every row and narrows to one on request, and two school profile permission keys that sat in no group were placed in the catalogue.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Document-only patch. Retired the word campus from the text describing current behaviour, in favour of branch. Campus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v2.20.1</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v2.20.1</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2.20.1</cp:version>
</cp:coreProperties>
</file>