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1.4</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M02 | XVision Admin 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1.5</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Working tree, 2 September 2026 (pending commit)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v2.56 | Module 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Task-monitor readers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platform.tasks.view for the redacted queue, held by both platform roles. platform.tasks.view_all widens it beyond the reader's own tenant and platform.tasks.view_sensitive opens raw failure text; both are CRITICAL and seeded to the Super Admin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start locks both the asserted Tenant and the actor row with select_for_update. The Tenant is rechecked as ACTIVE or PENDING while locked, so it serializes with lifecycle shutdown; two simultaneous starts serialize on the actor. Validation runs before replacing an existing proxy, and the old sessions end before the new one is created inside the same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Each replaced session emits its own end event. If Tenant shutdown wins the shared lock, start observes the non-authenticable status and refuses creation; if start wins, the following shutdown ends the session it created.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end_impersonations_for_user ends sessions where the changed user is either actor or target. Tenant status writers call transition_tenant_status instead of relying on post-save signals. The service locks the Tenant, writes status and lifecycle stamps, and ends every active proxy scoped to a non-ACTIVE Tenant in the same transaction. School mirroring, onboarding expiry, and orphaned-School reinstatement all use it. start takes the same Tenant lock and rechecks the status, closing the race between session creation and shutdown.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User and Tenant shutdown are bulk and idempotent. Tenant status and proxy shutdown commit or roll back together. An old session remains ENDED after reactivation and its header answers 401; a racing new start is either ended by the transition or refused after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holding platform.tasks.view must be able to see what the background workers have been doing and what failed, without that view carrying anybody's personal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monitor reads core.BackgroundJob, which TrackedTask writes for every Celery run, and serves a filtered list, per-run detail and aggregate statistics. The schedule view reports the configured beat entries together with the execution mode, whether a broker is configured, and - derived from the same table - when each scheduled task last actually ran, which entries have never run at all, and whether any of them ever has.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Listing the schedule proves only that somebody wrote it down. A deployment running Celery in eager mode has a full, correct-looking schedule and has never executed one line of it, because eager mode has no beat scheduler; the last-run and never-run fields are what tell the two apart. A task that started and then failed still counts as evidence the scheduler fired, because the question is whether beat is alive rather than whether the work succeeded.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 reports the condition; it does not fix it. This deployment runs in eager mode, so no scheduled task runs at all - recorded as a P0 gap in the MRD and reported at every management command by system check core.W001.</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FR-016  Gate the Task Monitor on a Permission, Not a Login Flag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the task monitor must require a granted permission and a platform-tenant caller, never Django's is_staff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viewset composes IsAuthenticatedAndActive, vs_rbac's IsVisionStaff and HasRBACPermission, and declares platform.tasks.view. This module's own IsVisionStaff, which checked is_staff and shared a name with the platform's real class, is deleted along with the unused StaffReadOnlyOrSuperuserWrite beside it. All three platform.tasks.* keys are PLATFORM-scoped, so assert_tenant_may_hold refuses the grant inside a school role a layer before the endpoint is reached.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is_staff already means permission to log into the Django admin, and UserCreationService sets it for every account created on the platform tenant. Reusing it as an authorisation decision means any future grant of admin access silently grants this console too, and a new hire with no role assignment could read every tenant's failures on their first morning. The tenant-kind check sits beside the key because a key living in the platform namespace is a convention, not a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The two dangerous keys are seeded to the Super Admin alone; a platform admin holds only the redacted view.</w:t>
            </w:r>
          </w:p>
        </w:tc>
      </w:tr>
    </w:tbl>
    <w:p>
      <w:pPr>
        <w:pStyle w:val="Heading2"/>
        <w:spacing w:before="220" w:after="120" w:line="240" w:lineRule="auto"/>
        <w:keepNext/>
        <w:pBdr>
          <w:bottom w:val="single" w:sz="8" w:space="5" w:color="355B9D"/>
        </w:pBdr>
      </w:pPr>
      <w:r>
        <w:rPr>
          <w:rFonts w:ascii="Aptos Narrow" w:hAnsi="Aptos Narrow"/>
          <w:b/>
          <w:color w:val="000000"/>
          <w:sz w:val="27"/>
        </w:rPr>
        <w:t>FR-017  Redact Failure Text Where Every Task Finishes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Task errors, tracebacks and results must not carry personal data into storage, backups or any surface that serves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TrackedTask._finish passes all three through core.redaction before saving, so a duplicated guardian import stores Key (email)=([redacted]) rather than the address Postgres quoted. The same scrub is installed as a logging filter on every handler, covering the formatted exception text that logger.warning(..., exc_info=True) would otherwise carry into the log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task cannot know whether its own exception message carries personal data, because it did not write that text: Postgres composes the duplicate-key detail and smtplib composes the refusal. Redacting per caller would need every task on the platform to remember, and every task added afterwards. The single point every task finishes at is the only place the rule can actually hold - which is why two other readers of the same column, the owner's completion notification and the school-facing queue at /v1/user/me/tasks/, were corrected without being edited.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patterns over-redact deliberately, so a long invoice reference is masked like an account number would be. The faithful transcript is the diagnostic record, not this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FR-018  Open Raw Failure Text to One Key, and Record Every 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error and traceback must stay reachable for engineering and audit, addressed one run at a time, behind their own key, with each read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core.TaskDiagnostic holds the raw text for failed runs only. Nothing lists it; GET /admin/tasks/{id}/diagnostics/ serves one row and requires platform.tasks.view_sensitive, and each read emits a TASK_DIAGNOSTIC_VIEWED audit event naming the actor. Retention is 400 days against the queue's 90, stamped per row at write time and pruned nightly.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Redaction moves the raw text to a controlled surface rather than destroying it, which is what keeps a 2am incident debuggable and an investigation possible after the host's own log retention has expired. The event is filed against the job's tenant rather than the reader's: a school asking who read their data is asking about their own trail, and filing it under the platform would put the answer where they cannot see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run has no diagnostic, and a failure's record is gone once its window closes; both answer 404, which the list anticipates through has_diagnostic.</w:t>
            </w:r>
          </w:p>
        </w:tc>
      </w:tr>
    </w:tbl>
    <w:p>
      <w:pPr>
        <w:pStyle w:val="Heading2"/>
        <w:spacing w:before="220" w:after="120" w:line="240" w:lineRule="auto"/>
        <w:keepNext/>
        <w:pBdr>
          <w:bottom w:val="single" w:sz="8" w:space="5" w:color="355B9D"/>
        </w:pBdr>
      </w:pPr>
      <w:r>
        <w:rPr>
          <w:rFonts w:ascii="Aptos Narrow" w:hAnsi="Aptos Narrow"/>
          <w:b/>
          <w:color w:val="000000"/>
          <w:sz w:val="27"/>
        </w:rPr>
        <w:t>FR-019  Narrow the Task Monitor to the Tenants the Reader May See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list, its detail and its statistics must not show a reader another customer's runs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get_queryset filters BackgroundJob.tenant against visible_tenant_ids, which returns every tenant only for a holder of platform.tasks.view_all and the reader's own tenant otherwise. ?for_tenant= accepts a slug or an id and narrows within that; an unknown value narrows to nothing rather than being ignored. The stats aggregates are built from the same queryset.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queryset previously applied no tenant condition at all, so an agent working one school's ticket paged through the others to find it, and unscoped totals leaked the size of tenants the reader could not list. The filter is ?for_tenant= and cannot be ?tenant=: that name belongs to the authentication layer's tenant assertion, and this viewset does not accept a foreign one - so reading it as a filter narrowed every caller to their own tenant and would have shown a view_all holder no school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platform-wide or own-tenant with nothing between; an operator cannot be confined to the schools they cover, because a platform-scoped key cannot be granted inside a tenant role.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both the Tenant and the actor, ends whatever session the actor already held, and creates the new one. It ends when the actor exits, an end-key holder terminates it, the sweep expires it, an account becomes unusable, or the Tenant leaves ACTIVE. The Tenant transition and proxy shutdown share one transaction, and session start shares the Tenant lock, so suspension cannot leave a session active or miss one created concurrently. Returning the Tenant to ACTIVE never reopens an ended session.</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 /admin/tasks/schedule/</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redacted and tenant-scoped. Requires platform.tasks.view and a platform-tenant caller.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run, adding the redacted result and error. Still no traceback. Same key as the list.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/admin/tasks/{id}/diagnostics/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raw error, traceback and result for one failed run. Requires platform.tasks.view_sensitive and writes an audit event naming the reader.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production Tenant-status writer calls transition_tenant_status. It owns the locked state write, pending-period stamps, lifecycle timestamps, and transactional proxy shutdown. Proxy start locks the same Tenant row before rechecking status and creating a session.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FURTHER GAPS</w:t>
              <w:br/>
              <w:t>• Privileged access to this console does not require MFA. It is the platform's operator surface and the entry point to proxying, which makes it the strongest candidate for the requirement, and it is tracked as a P0 in the MRD.</w:t>
              <w:br/>
              <w:t>• The platform-actor gate is applied per view. A new globally scoped surface must remember it; nothing enforces it across the app.</w:t>
              <w:br/>
              <w:t>• Justification on a proxy session defaults to a fixed string, so the field is always populated but not always informative.</w:t>
              <w:br/>
              <w:t>• Task-monitor scope is platform-wide or the reader's own tenant, with nothing between. An operator cannot be confined to the schools they actually cover, because a platform-scoped permission cannot be granted inside a tenant role, so giving somebody one school's runs means giving them every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13 capability entries in MRD v2.50. Each maps to the requirements below. Transactional Tenant-lifecycle shutdown strengthens the existing impersonation termination capability without changing the count.</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 FR-016,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 FR-016</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Redacted task failure text with audited raw access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Tenant-scoped task monitor with per-run detail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Scheduled-task liveness evidence</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152"/>
        <w:gridCol w:w="1512"/>
        <w:gridCol w:w="7804"/>
      </w:tblGrid>
      <w:tr>
        <w:trPr>
          <w:tblHeader w:val="true"/>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that the scheduled-task view now answers whether the scheduler is alive rather than only what it was configured to do. FR-012 gains the last-run time per beat entry, the list of entries that have never run, and a single alive flag, all derived from the run table the monitor already reads. The deployment runs Celery in eager mode, which has no beat scheduler, so every periodic task is currently inert; that is now visible here and in system check core.W001, and is carried as a P0 gap in the MRD.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proxy-session revival defect in Tenant lifecycle changes. The post-save receiver is removed as the security boundary. transition_tenant_status now locks the Tenant, writes its lifecycle state and ends active impersonation sessions in one transaction; School mirroring, onboarding expiry and orphaned-School reinstatement all call it. Proxy start takes the same Tenant lock and rechecks that the Tenant is authenticable, so a start racing shutdown is either created first and then ended or refused after the status change. A suspended and later reactivated Tenant cannot revive the old session, whose header answers 401. FR-007, FR-010, the proxy workflow, the Tenancy dependency and MRD traceability are reconciled. Module 2 remains Backend Complete and In use Complete with thirteen capability entries. Verified by 165 vs_admin_console tests, 308 schools.vs_schools tests, and 58 onboarding lifecycle tests.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Renames FR-019's tenant filter and records why it could never have been ?tenant=. That name is the assertion TenantJWTAuthentication requires, naming the tenant the caller is acting in, and this viewset does not set platform_cross_tenant_param - so a CodeX operator must assert codex or be refused. Reading it as a row filter meant a Super Admin holding platform.tasks.view_all would have sent ?tenant=codex like everybody else and watched the platform-wide list they hold a CRITICAL key for collapse to the platform's own system jobs, showing no school. The filter is ?for_tenant=, resolved through core.tenant_filters, which the health module's task list now shares - the same conflation there filtered an integer foreign key by a slug and answered HTTP 500 to every caller it ever had. No permission, scope rule, response shape or requirement state changes; FR-019 keeps its Implemented state and the module keeps its thirteen capability entries.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Closed the task monitor's authorization gap and stopped the platform storing what it exposed. FR-012's recorded limit - a staff flag rather than an RBAC key - turned out to understate the problem: this module defined its own IsVisionStaff checking Django's is_staff, which shadowed the platform's real class of that name, so the call site read as the platform boundary while asking a far weaker question, and is_staff is set for every account on the platform tenant. The list also returned every tenant's runs with each row's result, error and full traceback, and a Postgres duplicate-key error quotes the value that collided, so a guardian's email address rendered there for any CodeX account. FR-016 replaces the gate with platform.tasks.view and a platform-tenant check and deletes both shadow classes; FR-017 redacts failure text where every task finishes, which also cleaned the owner's completion notification and the school-facing queue without either being edited; FR-018 keeps the raw text in an audited store read one run at a time on platform.tasks.view_sensitive and held 400 days; FR-019 scopes the queryset and its stats to the tenants the reader may see. FR-012 is rewritten around the redacted list and keeps its Implemented state. Two MRD capabilities are added and one gap replaces the one that closed.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M02 XVision Admin Console Functional Requirements Document v1.4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M02 XVision Admin Console Functional Requirements Document v1.4</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1.4</cp:version>
</cp:coreProperties>
</file>