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1.11</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80F36B0" w14:textId="77777777" w:rsidR="00A62A3E" w:rsidRDefault="00000000">
            <w:pPr>
              <w:spacing w:after="0" w:before="0" w:line="240" w:lineRule="auto"/>
              <w:jc w:val="left"/>
            </w:pPr>
            <w:r>
              <w:rPr>
                <w:rFonts w:ascii="Aptos Narrow" w:hAnsi="Aptos Narrow"/>
                <w:b w:val="0"/>
                <w:color w:val="000000"/>
                <w:sz w:val="18"/>
              </w:rPr>
              <w:t>1.11</w:t>
            </w:r>
          </w:p>
        </w:tc>
      </w:tr>
      <w:tr w:rsidR="00A62A3E" w14:paraId="6BF80D5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D25AF4" w14:textId="77777777" w:rsidR="00A62A3E" w:rsidRDefault="00000000">
            <w:pPr>
              <w:spacing w:after="0" w:before="0" w:line="240" w:lineRule="auto"/>
              <w:jc w:val="left"/>
            </w:pPr>
            <w:r>
              <w:rPr>
                <w:rFonts w:ascii="Aptos Narrow" w:hAnsi="Aptos Narrow"/>
                <w:b w:val="0"/>
                <w:color w:val="000000"/>
                <w:sz w:val="18"/>
              </w:rPr>
              <w:t>12 September 2026</w:t>
            </w:r>
          </w:p>
        </w:tc>
      </w:tr>
      <w:tr w:rsidR="00A62A3E" w14:paraId="6B6F99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worktree at b1b270d, 12 September 2026</w:t>
            </w:r>
          </w:p>
        </w:tc>
      </w:tr>
      <w:tr w:rsidR="00A62A3E" w14:paraId="7FBC00E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v2.78 | Module 7</w:t>
            </w:r>
          </w:p>
        </w:tc>
      </w:tr>
      <w:tr w:rsidR="00A62A3E" w14:paraId="6AEAA3F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vs_user (user creation) and the school staff app (leave)</w:t>
            </w:r>
          </w:p>
        </w:tc>
      </w:tr>
      <w:tr w:rsidR="00A62A3E" w14:paraId="36BF2C0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whose handler permits it (FR-012).</w:t>
            </w:r>
          </w:p>
        </w:tc>
      </w:tr>
      <w:tr w:rsidR="00A62A3E" w14:paraId="624ED29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workflow.group.manage to write; workflow.group.view or workflow.template.manage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one declared exception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are the one type that does.</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alone, because in most schools the one person who administers roles is also the only one who can approve a change, and excluding that person leaves the stage with nobody on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What each module refuses is its own. Payouts refuse once any instruction is claimed for the provider, and dispatch re-checks the approval under the same row lock; finance refuses once the document has moved past draft or pending approval; procurement answers for all four of its types through an overridable hook on its shared handler, refusing a requisition while an order raised from it still stands or has taken delivery, a purchase order once its vendor email is pending or sent or goods have been received against it, and a vendor invoice or vendor payment once its own status has left draft or pending approval, which is what posting does to it; user creation refuses once the account has left pending approval; role changes refuse once the request is decided. Leave returns a decided request to pending.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PayoutBatchApprovalTests, JournalApprovalWorkflowTests, WorkflowApprovalTests, UserCreationReversalTests, and the leave DecisionTests cover the refusals and the documents put back. ProcurementApprovalReversalTests covers procurement's four answers and enumerates the registered procurement document types, so a fifth cannot be added there without one.</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The base handler allows every reversal, so a document is protected only where its module implements the check. Every registered finance, procurement, payout, user-creation and role-change type answers it; a leave request does not, and a document type registered later inherits the permissive default rather than a refusal. A rejected, withdrawn, or cancelled instance cannot be reversed.</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although that person may decide their own.</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workflow.template.manage and writes need workflow.group.manage,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do.</w:t>
            </w:r>
          </w:p>
        </w:tc>
      </w:tr>
      <w:tr w:rsidR="00A62A3E" w14:paraId="0B9145EF"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w:t>
            </w:r>
          </w:p>
        </w:tc>
      </w:tr>
      <w:tr w:rsidR="00A62A3E" w14:paraId="7A7BE42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w:t>
            </w:r>
          </w:p>
        </w:tc>
      </w:tr>
      <w:tr w:rsidR="00A62A3E" w14:paraId="684B5749"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its rbac.role_change handler applies the change on approval, and it is the one type that lets the requester decide their own.</w:t>
            </w:r>
          </w:p>
        </w:tc>
      </w:tr>
      <w:tr w:rsidR="00A62A3E" w14:paraId="2A49F0F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w:t>
            </w:r>
          </w:p>
        </w:tc>
      </w:tr>
      <w:tr w:rsidR="00A62A3E" w14:paraId="423C3ED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Procurement's central ladder is published by this engine's publish service.</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one document type whose requester may decide it,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and role changes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w:t>
            </w:r>
          </w:p>
          <w:p w14:paraId="090347D3" w14:textId="77777777" w:rsidR="00A62A3E" w:rsidRDefault="00000000">
            <w:pPr>
              <w:spacing w:after="20"/>
              <w:ind w:left="86" w:hanging="86"/>
            </w:pPr>
            <w:r>
              <w:rPr>
                <w:sz w:val="16"/>
              </w:rPr>
              <w:t>• Reversal is answered by the module that owns the document, and every registered finance, procurement, payment, user-creation and role-change type now answers it: procurement refuses a requisition while an order raised from it still stands or took delivery, an order that reached its vendor or was received against, and a bill or a payment that has posted. The base handler still allows every reversal, so a leave request, and any document type registered later, is guarded by nothing until its own handler answers.</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27 capability entries in MRD v2.78. Each maps to the requirements below. Every registered procurement type answering the reversal check strengthens action reversal and the procurement workflow handlers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v1.11</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1.11</cp:version>
  <dc:title>XVS M07 Workflow and Approval Engine Functional Requirements Document v1.11</dc:title>
</cp:coreProperties>
</file>