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M8 | Notifications &amp; Delivery</w:t>
            </w:r>
          </w:p>
        </w:tc>
      </w:tr>
      <w:tr w:rsidR="00A62A3E" w14:paraId="22EE778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1.18</w:t>
            </w:r>
          </w:p>
        </w:tc>
      </w:tr>
      <w:tr w:rsidR="00A62A3E" w14:paraId="50D8443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19 October 2026</w:t>
            </w:r>
          </w:p>
        </w:tc>
      </w:tr>
      <w:tr w:rsidR="00A62A3E" w14:paraId="4AE5D1A4"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bb104cee (19 October 2026)</w:t>
            </w:r>
          </w:p>
        </w:tc>
      </w:tr>
      <w:tr w:rsidR="00A62A3E" w14:paraId="078CFBE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XVS Module Requirements Document v2.108 | Module M08 | Notifications and Delivery</w:t>
            </w:r>
          </w:p>
        </w:tc>
      </w:tr>
      <w:tr w:rsidR="00A62A3E" w14:paraId="29CF5C4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vs_notifications</w:t>
            </w:r>
          </w:p>
        </w:tc>
      </w:tr>
      <w:tr w:rsidR="00A62A3E" w14:paraId="545754F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before="0" w:line="240" w:lineRule="auto"/>
              <w:jc w:val="left"/>
            </w:pPr>
            <w:r>
              <w:rPr>
                <w:rFonts w:ascii="Aptos Narrow" w:hAnsi="Aptos Narrow"/>
                <w:b w:val="0"/>
                <w:color w:val="000000"/>
                <w:sz w:val="18"/>
              </w:rPr>
              <w:t>vs_tenants, vs_rbac, vs_user, vs_config, vs_audit, vs_health, vs_procurement, vs_finance, vs_workflow, schools/core/fal, schools/vs_onboarding, core</w:t>
            </w:r>
          </w:p>
        </w:tc>
      </w:tr>
      <w:tr w:rsidR="00A62A3E" w14:paraId="72364352"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What the notification engine owns, and what it does not</w:t>
            </w:r>
          </w:p>
        </w:tc>
      </w:tr>
      <w:tr w:rsidR="00A62A3E" w14:paraId="1C74A10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Recipient-centric dispatch, and requirement states</w:t>
            </w:r>
          </w:p>
        </w:tc>
      </w:tr>
      <w:tr w:rsidR="00A62A3E" w14:paraId="316B40CF"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reads a feed, configures a channel, and writes a template</w:t>
            </w:r>
          </w:p>
        </w:tc>
      </w:tr>
      <w:tr w:rsidR="00A62A3E" w14:paraId="0D3D422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One dispatch end to end, and who owns a template's markup</w:t>
            </w:r>
          </w:p>
        </w:tc>
      </w:tr>
      <w:tr w:rsidR="00A62A3E" w14:paraId="6266A69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Event types, templates, settings, and dispatch records</w:t>
            </w:r>
          </w:p>
        </w:tc>
      </w:tr>
      <w:tr w:rsidR="00A62A3E" w14:paraId="50A3419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Identity, permission, configuration, and mail contracts</w:t>
            </w:r>
          </w:p>
        </w:tc>
      </w:tr>
      <w:tr w:rsidR="00A62A3E" w14:paraId="64DD511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8 capability mapping</w:t>
            </w:r>
          </w:p>
        </w:tc>
      </w:tr>
      <w:tr w:rsidR="00A62A3E" w14:paraId="74DCCD18"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8 is the platform's one way of telling somebody something happened. A domain module raises a named event with a context; this module decides which channels may carry it, renders the message, writes the record, queues the email, and keeps the outcome. Standard email uses one tenant-aware layout. Invitation, password-reset, onboarding, and all seven procurement vendor messages now use purpose-specific copy. The procurement family covers an attached purchase order and the RFQ invitation, verification code, reminder, submission receipt, amendment, and deadline extension. The signed RFQ link and verification code are deliberate one-time-secret exceptions: history stores inert markers and only the delivery worker sees the raw values.</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Event registry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named events a module may raise, the channels each supports, and whether it bypasses tenant settings.</w:t>
            </w:r>
          </w:p>
        </w:tc>
      </w:tr>
      <w:tr w:rsidR="00A62A3E" w14:paraId="63326E3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Templates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The subject, the message, the action button, and the stored email markup, with the placeholders each uses.</w:t>
            </w:r>
          </w:p>
        </w:tc>
      </w:tr>
      <w:tr w:rsidR="00A62A3E" w14:paraId="5B4BD0A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The email design</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before="0" w:line="240" w:lineRule="auto"/>
              <w:jc w:val="left"/>
            </w:pPr>
            <w:r>
              <w:rPr>
                <w:rFonts w:ascii="Aptos Narrow" w:hAnsi="Aptos Narrow"/>
                <w:b w:val="0"/>
                <w:color w:val="000000"/>
                <w:sz w:val="16"/>
              </w:rPr>
              <w:t>One shared, email-client-safe layout that composes the visual from the message text, resolves the recipient product's name and public logo at delivery, and allows a per-template override to replace it.</w:t>
            </w:r>
          </w:p>
        </w:tc>
      </w:tr>
      <w:tr w:rsidR="00A62A3E" w14:paraId="0B2D573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Rendering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Placeholder substitution for one recipient, escaping of substituted values, and the sample-data preview.</w:t>
            </w:r>
          </w:p>
        </w:tc>
      </w:tr>
      <w:tr w:rsidR="00A62A3E" w14:paraId="0E131B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Delivery</w:t>
            </w:r>
          </w:p>
        </w:tc>
        <w:tc>
          <w:tcPr>
            <w:tcW w:w="80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before="0" w:line="240" w:lineRule="auto"/>
              <w:jc w:val="left"/>
            </w:pPr>
            <w:r>
              <w:rPr>
                <w:rFonts w:ascii="Aptos Narrow" w:hAnsi="Aptos Narrow"/>
                <w:b w:val="0"/>
                <w:color w:val="000000"/>
                <w:sz w:val="17"/>
              </w:rPr>
              <w:t>In-app records written immediately, email queued through Celery with retries and terminal outcomes, including transactional operational alarms.</w:t>
            </w:r>
          </w:p>
        </w:tc>
      </w:tr>
      <w:tr w:rsidR="00A62A3E" w14:paraId="17DC3F6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The inbox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The recipient's feed, its unread-first order, read actions, unread counts, and route acknowledgement.</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Settings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effective per-channel matrix, its platform defaults, a tenant's overrides for all of its branches, and one branch's own overrides for the emails sent about a branch. Every settings and template change is audited.</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History</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Delivery outcomes, failure reasons and retry counts, for administrators and auditors.</w:t>
            </w:r>
          </w:p>
        </w:tc>
      </w:tr>
      <w:tr w:rsidR="00A62A3E" w14:paraId="3571AC3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Background-result importance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The shared task tracker decides whether a generic completion event is useful, while domain modules suppress it when they already send a richer result event.</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The events themselves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module that raises one. This module never decides that something happened, only how it is told.</w:t>
            </w:r>
          </w:p>
        </w:tc>
      </w:tr>
      <w:tr w:rsidR="00A62A3E" w14:paraId="0F67268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The permission registry the communication keys live 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4, Roles &amp; Permissions. This module reads grants; it does not define them.</w:t>
            </w:r>
          </w:p>
        </w:tc>
      </w:tr>
      <w:tr w:rsidR="00A62A3E" w14:paraId="2615B0FE"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Conversation, chat, and SMS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Not owned anywhere. This is a delivery engine, not a messaging product.</w:t>
            </w:r>
          </w:p>
        </w:tc>
      </w:tr>
      <w:tr w:rsidR="00A62A3E" w14:paraId="61F3B6A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Rendering the console's own screens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The console. This module answers with rendered content and never with a page.</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Mail transport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The platform mail helper and its provider. This module hands over a finished message.</w:t>
            </w:r>
          </w:p>
        </w:tc>
      </w:tr>
      <w:tr w:rsidR="00A62A3E" w14:paraId="737096EF"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Whether a school's approvals notify anybody at all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7, Workflow &amp; Approval Engine. Its one whole-school switch, workflow.notifications.enabled in the Module 6 configuration catalogue, is read before an approval event is raised: off, the approval events are never raised, so nothing reaches this module on any channel, the in-app one included. The school app shows it in Settings &gt; Notifications above this module's settings (school-fe 78cd90d), which is not proof of deployment.</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Dispatch is recipient-centric, not tenant-centric, and so is ownership. A record is stamped with the recipient's own tenant, because that is the tenant whose inbox shows it and whose delivery history returns it; the tenant the event is about is kept separately as its origin. The two are the same party for most events and part company the moment one tenant's activity is reported to another's staff, so a recipient with no school is a first-class target and platform staff receive the same way a bursar does. Two rules sit above a tenant's preferences: the in-app channel cannot be switched off, because it is the trail that proves a person was told, and an event marked transactional bypasses the settings matrix entirely, because a password reset that a preference can suppress is a lockout. The platform kill switch on an event type still wins over both.</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tests.</w:t>
            </w:r>
          </w:p>
        </w:tc>
      </w:tr>
      <w:tr w:rsidR="00A62A3E" w14:paraId="12F85E61"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No backend path exists. Recorded here so the absence is deliberate rather than assumed.</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Reading a feed needs no permission, because it contains only what was addressed to the reader; the queryset is pinned to the requesting user and an unknown id answers 404 rather than 403, so no reader can confirm another person's notification exists. Everything above one person's own mail is keyed: configuring channels for a tenant, writing templates for the platform, and reading the delivery history are three separate grants, because they are three different kinds of authority. Which emails fire belongs to the school, and below it to each branch for the emails sent about a branch; the wording of every message belongs to the platform. A caller's branch reach decides which of the school's scopes they may configure. The history grant reaches only the rows its holder's tenant owns, which is what keeps a message addressed to platform staff out of a school's log even when the school's own activity is what raised it.</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Any signed-in user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Read their own feed, mark it read, acknowledge a route.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No key. Being the recipient is the grant.</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School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an email on or off per event for the whole school, and for any of its branches.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communication.communication_permissions.enforce, a tenant key held by default by school_admin and branch_admin, inside their own tenant, with reach over the whole school</w:t>
            </w:r>
          </w:p>
        </w:tc>
      </w:tr>
      <w:tr w:rsidR="00A62A3E" w14:paraId="2CF0932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Branch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Switch an email on or off for their own branches only, for the events sent about a branch, and read the whole school's choices without changing them.</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The same key, with reach limited to some branches. A whole-school change is refused with BRANCH_SCOPE_REQUIRED.</w:t>
            </w:r>
          </w:p>
        </w:tc>
      </w:tr>
      <w:tr w:rsidR="00A62A3E" w14:paraId="66355383"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Platform staff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Create and edit templates, and preview any of them. Set the platform default layer every tenant inherits.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communication.notification_templates.configure, a platform key no school role can hold, so the wording of every message is the platform's; communication.communication_permissions.enforce in the platform tenant for the default layer</w:t>
            </w:r>
          </w:p>
        </w:tc>
      </w:tr>
      <w:tr w:rsidR="00A62A3E" w14:paraId="30643C36"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Auditor 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Read the delivery history and its outcomes.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communication.message_activity.audit, scoped to the rows their own tenant owns</w:t>
            </w:r>
          </w:p>
        </w:tc>
      </w:tr>
      <w:tr w:rsidR="00A62A3E" w14:paraId="029B4EBE" w14:textId="77777777">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The platform itself</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before="0" w:line="240" w:lineRule="auto"/>
              <w:jc w:val="left"/>
            </w:pPr>
            <w:r>
              <w:rPr>
                <w:rFonts w:ascii="Aptos Narrow" w:hAnsi="Aptos Narrow"/>
                <w:b w:val="0"/>
                <w:color w:val="000000"/>
                <w:sz w:val="17"/>
              </w:rPr>
              <w:t>Raise registered events and dispatch them. Module 30 resolves active platform.health.update holders for a firing Health alert. No HTTP surface; services call the dispatcher directly.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None. Not reachable from the API.</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Register an Event Before Anything Can Raise It</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spacing w:after="0"/>
            </w:pPr>
            <w:r>
              <w:rPr>
                <w:color w:val="000000"/>
                <w:sz w:val="17"/>
              </w:rPr>
              <w:t>A module must not be able to invent a notification at the point of sending one, or the catalogue an administrator configures would never match what the platform actually sends.</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before="0" w:line="240" w:lineRule="auto"/>
              <w:jc w:val="left"/>
            </w:pPr>
            <w:r>
              <w:rPr>
                <w:rFonts w:ascii="Aptos Narrow" w:hAnsi="Aptos Narrow"/>
                <w:b w:val="0"/>
                <w:color w:val="000000"/>
                <w:sz w:val="17"/>
              </w:rPr>
              <w:t>Events are seeded from one registry and resolved by key at dispatch. An unknown or inactive key raises UnknownEventTypeError rather than sending anything. Each entry declares the channels it supports, its default, and whether it is transactional. health.alert_fired is registered with email and in-app templates. ticket.escalated is registered for Module 31 with in-app and email templates. It fires when a school hands one of its own tickets up to CodeX and is addressed to the platform desk. import.completed, import.failed and user.account_locked remain inactive. The import engine reports runs through task.completed or task.failed, and the account lock flow emits no notification event.</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before="0" w:line="240" w:lineRule="auto"/>
              <w:jc w:val="left"/>
            </w:pPr>
            <w:r>
              <w:rPr>
                <w:rFonts w:ascii="Aptos Narrow" w:hAnsi="Aptos Narrow"/>
                <w:b w:val="0"/>
                <w:color w:val="000000"/>
                <w:sz w:val="17"/>
              </w:rPr>
              <w:t>An unregistered key is refused. An event marked inactive dispatches on no channel regardless of any tenant setting. The settings matrix and the catalogue endpoint both list exactly the active registry. Template seeding materializes both health.alert_fired channel templates. Inactive import and account-lock keys are absent from the active catalogue and are refused if called directly.</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An event stays inactive until a module actually emits it, so the catalogue can lag a half-built feature.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Decide Which Channels Fire, Per Tenant</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spacing w:after="0"/>
            </w:pPr>
            <w:r>
              <w:rPr>
                <w:color w:val="000000"/>
                <w:sz w:val="17"/>
              </w:rPr>
              <w:t>One school wanting email for overdue invoices must not decide it for another, and a platform default must exist for the tenants that have expressed no preference.</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082737" w14:textId="77777777" w:rsidR="00A62A3E" w:rsidRDefault="00000000">
            <w:pPr>
              <w:spacing w:after="0"/>
            </w:pPr>
            <w:r>
              <w:rPr>
                <w:color w:val="000000"/>
                <w:sz w:val="17"/>
              </w:rPr>
              <w:t>Resolution layers a branch row, for an event sent about a branch (FR-016), over a tenant row over a platform row over the event's own default, in one query for the whole matrix. Recipients are grouped by the tenant that owns their records and each group resolves separately, so a dispatch that crosses a boundary asks each side its own preference. The effective value and the layer that produced it are both returned, so the console can show provenance rather than an unexplained toggle.</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1619F" w14:textId="77777777" w:rsidR="00A62A3E" w:rsidRDefault="00000000">
            <w:pPr>
              <w:spacing w:after="0"/>
            </w:pPr>
            <w:r>
              <w:rPr>
                <w:color w:val="000000"/>
                <w:sz w:val="17"/>
              </w:rPr>
              <w:t>A tenant override beats the platform row; a tenant with no row inherits it. A caller may read and write only their own tenant's rows, and at a branch only the branches their reach covers. A tenant that mutes a channel silences it for its own people and for nobody else's. Building the matrix costs two queries regardless of event count.</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Preferences are per tenant or per branch, not per person. A single recipient cannot mute one event for themselves.</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Never Let the In-App Trail Be Switched Off</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spacing w:after="0"/>
            </w:pPr>
            <w:r>
              <w:rPr>
                <w:color w:val="000000"/>
                <w:sz w:val="17"/>
              </w:rPr>
              <w:t>The in-app record is the evidence that a person was told. A preference that can erase it turns a delivery question into an argument.</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A write that would disable the in-app channel is refused with IN_APP_ALWAYS_ENABLED. The refusal is enforced where settings are written, so no row can persist that says otherwise.</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A PATCH disabling in-app is rejected. In-app records are created with status SENT and a dispatch time, because for that channel the database write is the delivery.</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t>FR-004 Send Must-Send Mail Regardless of Preference</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4B3E471" w14:textId="77777777" w:rsidR="00A62A3E" w:rsidRDefault="00000000">
            <w:pPr>
              <w:spacing w:after="0" w:before="0" w:line="240" w:lineRule="auto"/>
              <w:jc w:val="left"/>
            </w:pPr>
            <w:r>
              <w:rPr>
                <w:rFonts w:ascii="Aptos Narrow" w:hAnsi="Aptos Narrow"/>
                <w:b w:val="0"/>
                <w:color w:val="000000"/>
                <w:sz w:val="17"/>
              </w:rPr>
              <w:t>A password reset, invitation, or operational alarm that a tenant preference can suppress can lock somebody out or leave an outage unattended.</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before="0" w:line="240" w:lineRule="auto"/>
              <w:jc w:val="left"/>
            </w:pPr>
            <w:r>
              <w:rPr>
                <w:rFonts w:ascii="Aptos Narrow" w:hAnsi="Aptos Narrow"/>
                <w:b w:val="0"/>
                <w:color w:val="000000"/>
                <w:sz w:val="17"/>
              </w:rPr>
              <w:t>An event marked transactional bypasses the settings matrix entirely and dispatches on its supported channels. The platform kill switch still applies. health.alert_fired is transactional so both operator destinations remain mandatory.</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transactional event dispatches with its channel switched off at both tenant and platform level. A PATCH attempting to configure one is refused with TRANSACTIONAL_NOT_CONFIGURABLE.</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None.</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Store Delivery History Without Storing One-Time Secrets</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B22E3D" w14:textId="77777777" w:rsidR="00A62A3E" w:rsidRDefault="00000000">
            <w:pPr>
              <w:spacing w:after="0" w:before="0" w:line="240" w:lineRule="auto"/>
              <w:jc w:val="left"/>
            </w:pPr>
            <w:r>
              <w:rPr>
                <w:rFonts w:ascii="Aptos Narrow" w:hAnsi="Aptos Narrow"/>
                <w:b w:val="0"/>
                <w:color w:val="000000"/>
                <w:sz w:val="17"/>
              </w:rPr>
              <w:t>An administrator must be able to inspect the design and ordinary rendered content, while a one-time credential must never be copied into durable notification history merely to make the email deliverable.</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before="0" w:line="240" w:lineRule="auto"/>
              <w:jc w:val="left"/>
            </w:pPr>
            <w:r>
              <w:rPr>
                <w:rFonts w:ascii="Aptos Narrow" w:hAnsi="Aptos Narrow"/>
                <w:b w:val="0"/>
                <w:color w:val="000000"/>
                <w:sz w:val="17"/>
              </w:rPr>
              <w:t>The composed markup is stored on the template with placeholders intact and dispatch renders that column. Ordinary context values are persisted in rendered form. Account invitation and reset tokens, signed vendor RFQ links, and vendor verification codes use inert markers in the rendered Notification row. The delivery worker receives their raw values separately and substitutes them in memory immediately before SMTP. Standard HTML removes a duplicated visible action URL when a button and fallback link already carry it. Every in-app template has its own subject. Migration 0018 fills 41 blank subjects and replaces a body only where it still equals the old shared default, preserving staff-authored copy. A feed row whose stored subject is blank falls back to the event label.</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before="0" w:line="240" w:lineRule="auto"/>
              <w:jc w:val="left"/>
            </w:pPr>
            <w:r>
              <w:rPr>
                <w:rFonts w:ascii="Aptos Narrow" w:hAnsi="Aptos Narrow"/>
                <w:b w:val="0"/>
                <w:color w:val="000000"/>
                <w:sz w:val="17"/>
              </w:rPr>
              <w:t>Every active email template holds its normal placeholders. Editing stored markup changes the next mail. Tests prove each one-time value is absent from stored subject, body, HTML, and metadata while SMTP receives the working value. The procurement integration test proves both the signed RFQ token and ten-minute verification code follow that delivery-only path. InAppSubjectCopyTests and MigrationCopyTests cover event-specific titles, the label fallback and preservation of customized subject and body text.</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before="0" w:line="240" w:lineRule="auto"/>
              <w:jc w:val="left"/>
            </w:pPr>
            <w:r>
              <w:rPr>
                <w:rFonts w:ascii="Aptos Narrow" w:hAnsi="Aptos Narrow"/>
                <w:b w:val="0"/>
                <w:color w:val="000000"/>
                <w:sz w:val="17"/>
              </w:rPr>
              <w:t>Stored and delivered strings deliberately differ at one-time credential markers. This is the security exception to history matching mail byte for byte; all non-secret rendered content remains the same. In-app templates hold no markup.</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Keep an Untouched Template on the Platform Design</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spacing w:after="0"/>
            </w:pPr>
            <w:r>
              <w:rPr>
                <w:color w:val="000000"/>
                <w:sz w:val="17"/>
              </w:rPr>
              <w:t>Per-template markup would normally freeze each template on the design of the day it was written, so a later improvement would have to be re-applied by hand to every one.</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before="0" w:line="240" w:lineRule="auto"/>
              <w:jc w:val="left"/>
            </w:pPr>
            <w:r>
              <w:rPr>
                <w:rFonts w:ascii="Aptos Narrow" w:hAnsi="Aptos Narrow"/>
                <w:b w:val="0"/>
                <w:color w:val="000000"/>
                <w:sz w:val="17"/>
              </w:rPr>
              <w:t>A template carries a flag saying who maintains its markup. While it is false the markup is regenerated from the shared layout on every save; the first hand edit claims it, and clearing the flag restores the standard design. Standard markup carries dynamic email_brand and brand_logo_url placeholders. Dispatch groups recipients by owning tenant and supplies product identity for each group. The CodeX default takes its public logo from Platform Settings. The schools FAL recognises a school-product tenant and returns XVS with the transparent blue mark hosted at SCHOOL_APP_BASE_URL/svg/logo-blue.svg. The engine imports only the configured provider path and therefore remains domain-neutral. Migration 0020 replaces retired CodeX Vision copy with email_brand in existing subjects, bodies and action labels, then regenerates only html_is_custom=false markup.</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before="0" w:line="240" w:lineRule="auto"/>
              <w:jc w:val="left"/>
            </w:pPr>
            <w:r>
              <w:rPr>
                <w:rFonts w:ascii="Aptos Narrow" w:hAnsi="Aptos Narrow"/>
                <w:b w:val="0"/>
                <w:color w:val="000000"/>
                <w:sz w:val="17"/>
              </w:rPr>
              <w:t>Platform recipients receive a CodeX header and configured CodeX logo. School-product recipients receive an XVS header and the transparent blue XVS mark, even when message context also names a tenant, issuer or entity. The same dispatch may render each owning tenant with its own product identity. Changing a standard template changes its markup; changing a hand-edited one does not. Migration 0020 preserves staff-authored HTML. ProductEmailBrandTests, DispatchTests, and ProductBrandingMigrationTests cover the resolver, both audiences, obsolete-name removal, and migration preservation.</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A hand-edited template stops inheriting later design changes until somebody resets it.</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Escape Values Into Markup, Never Around It</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spacing w:after="0"/>
            </w:pPr>
            <w:r>
              <w:rPr>
                <w:color w:val="000000"/>
                <w:sz w:val="17"/>
              </w:rPr>
              <w:t>Stored markup is rendered as a template, so a value carrying HTML would otherwise reach the recipient as markup. The values come from other modules and can carry anything a user typed.</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before="0" w:line="240" w:lineRule="auto"/>
              <w:jc w:val="left"/>
            </w:pPr>
            <w:r>
              <w:rPr>
                <w:rFonts w:ascii="Aptos Narrow" w:hAnsi="Aptos Narrow"/>
                <w:b w:val="0"/>
                <w:color w:val="000000"/>
                <w:sz w:val="17"/>
              </w:rPr>
              <w:t>The HTML path renders with escaping on: the markup is trusted because staff wrote it, while substituted values are not. Subject and plain-text bodies render with escaping off. A logo address is checked where it is resolved as well as where a document is composed. Stored markup substitutes the logo inside the image source at send time, so anything but an absolute http or https address is refused. When a usable product logo is absent, the standard header falls back to the CodeX initials CX rather than a broken image.</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before="0" w:line="240" w:lineRule="auto"/>
              <w:jc w:val="left"/>
            </w:pPr>
            <w:r>
              <w:rPr>
                <w:rFonts w:ascii="Aptos Narrow" w:hAnsi="Aptos Narrow"/>
                <w:b w:val="0"/>
                <w:color w:val="000000"/>
                <w:sz w:val="17"/>
              </w:rPr>
              <w:t>A context value containing a script tag appears escaped in delivered HTML and is not executable. Hand-written markup inherits the same render-time rule. EmailBrandMarkTests proves only an absolute http or https address becomes an image and that a URL cannot break out of the image attribute; ProductEmailBrandTests proves each configured product supplies the expected public logo.</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t>FR-008 Show the Author the Real Message Before It Is Sent</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spacing w:after="0"/>
            </w:pPr>
            <w:r>
              <w:rPr>
                <w:color w:val="000000"/>
                <w:sz w:val="17"/>
              </w:rPr>
              <w:t>A template is written once and sent thousands of times. The cost of discovering a broken message after the fact is paid by the recipients.</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before="0" w:line="240" w:lineRule="auto"/>
              <w:jc w:val="left"/>
            </w:pPr>
            <w:r>
              <w:rPr>
                <w:rFonts w:ascii="Aptos Narrow" w:hAnsi="Aptos Narrow"/>
                <w:b w:val="0"/>
                <w:color w:val="000000"/>
                <w:sz w:val="17"/>
              </w:rPr>
              <w:t>Preview renders through the same path dispatch uses and needs no payload: sample values are generated from the template's placeholders. Exact procurement samples cover order and quotation numbers, request title, deadline, submission time, delivery and payment terms, buyer details, the verification lifetime, amendment version and response requirement. Preview accepts unsaved editor content and returns the markup alongside the rendered copy.</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before="0" w:line="240" w:lineRule="auto"/>
              <w:jc w:val="left"/>
            </w:pPr>
            <w:r>
              <w:rPr>
                <w:rFonts w:ascii="Aptos Narrow" w:hAnsi="Aptos Narrow"/>
                <w:b w:val="0"/>
                <w:color w:val="000000"/>
                <w:sz w:val="17"/>
              </w:rPr>
              <w:t>A preview of any active template returns a complete HTML document and writes nothing. Supplying context overrides generated samples for those keys only. Every standard procurement vendor template renders without unresolved variables, including both amendment branches and an optional purchase-order note or buyer email.</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Sample values are representative, not real. A preview cannot prove what a specific recipient will see.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Create a Template for an Event That Has None</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spacing w:after="0"/>
            </w:pPr>
            <w:r>
              <w:rPr>
                <w:color w:val="000000"/>
                <w:sz w:val="17"/>
              </w:rPr>
              <w:t>A newly registered event with no template silently sends nothing on that channel. Fixing that should not require a deployment.</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The console lists the event and channel pairs that have no template yet, and creates one against a chosen pair. Creation validates template syntax on every content field, and the pair is unique.</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Only pairs without a template are offered. A duplicate is refused with DUPLICATE_TEMPLATE. Invalid template syntax is refused with a field-level error rather than failing later at send time.</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An event itself cannot be created from the console. An event exists only when code raises it.</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Open the Inbox on What Is Unread</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An inbox ordered by arrival buries what still needs attention under what happens to be newest.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The feed is ordered unread first, then newest first within each group, and the unread count drives the badge. One RECORD_DESTINATIONS table defines both the action URL and the filters used to acknowledge a record route, so the link and the clear rule cannot drift. It covers ticket, workflow, export run and import batch records. Health incidents and ToDo tasks have no dedicated frontend record route, but their successful API detail read, or a ToDo read or toggle, clears the matching notice. Successful export run detail and authorized file download, ticket detail, workflow instance detail and import batch detail do the same. Every clear is one scoped update over the recipient's own unread in-app rows. Module index routes are destinations only and acknowledge nothing: /finance, /procurement, /team-management, /me/security, /export/files, /data-imports/batches and /tasks. The finance destination matches the "billing." and "payments." prefixes; the old "finance." prefix matched no registered event. POST /v1/notify/acknowledge-route/ returns both updated_count and the caller's live unread_count, which lets the badge use the server's answer after a record read has already cleared rows.</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Route-table tests prove action URLs and acknowledgement filters stay paired, module indexes clear nothing, foreign recipients and unrelated records stay unread, and the response carries the live unread total. Record-read tests cover export, ticket, workflow, import, health and ToDo. A refused or hidden record access clears nothing, including a rejected export download and a ticket answered as 404.</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A notice with no record destination, including payments unbooked-receipt digests and onboarding notices, is cleared manually from the inbox. Health incidents and ToDo tasks have no dedicated frontend detail page, so their automatic clear is available only through their API read or action. Visiting their module index clears nothing.</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FR-011 Search on the Server, So the Pages Are True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FR-011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list filtered in the browser reports the page count of the list it was filtered from, so every page after the first describes results the reader is not looking at.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Search is a queryset filter over the rendered subject, the body and the event label, applied before pagination. The delivery history takes the same parameter, extended to the recipient address, where it also satisfies the requirement that the log be narrowed before it is read.</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Pagination totals describe the search result. A search can only ever match the caller's own records. Terms are bounded in length.</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Matching is a case-insensitive substring scan, not ranked or stemmed search.</w:t>
            </w:r>
          </w:p>
        </w:tc>
      </w:tr>
    </w:tbl>
    <w:p w14:paraId="32BD20E4" w14:textId="77777777" w:rsidR="00A62A3E" w:rsidRDefault="00A62A3E">
      <w:pPr>
        <w:spacing w:after="0"/>
      </w:pPr>
    </w:p>
    <w:p w14:paraId="37B71324" w14:textId="77777777" w:rsidR="00A62A3E" w:rsidRDefault="00000000">
      <w:pPr>
        <w:pStyle w:val="Heading2"/>
        <w:keepNext/>
        <w:pBdr>
          <w:bottom w:val="single" w:sz="8" w:space="5" w:color="355B9D"/>
        </w:pBdr>
      </w:pPr>
      <w:r>
        <w:t>FR-012 Record Every Dispatch and Its Outcome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FR-012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notification nobody can account for cannot be relied on in a dispute, and a failure nobody records is a failure nobody fixes.</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One record is written per recipient per channel with the rendered content at dispatch time. Email moves from PENDING to SENT or FAILED through Celery with retries, while in-app is immediately SENT. Health alert rows carry internal alert and incident correlation metadata. For one-time credentials, the record holds an inert marker and the delivery task receives a transient replacement that is not written back.</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History carries status, retry count and failure reason, scoped to the rows the reader's tenant owns, and requires at least one filter. Ordinary rendered content survives template edits. One-time invitation and reset tokens never appear in Notification subject, body, HTML or metadata, yet the delivered multipart message contains the valid URL.</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SENT means accepted by the mail provider, not inbox arrival. Bounces are not tracked. The broker briefly carries the raw one-time value as task input, so broker access and retention remain security-sensitive even though the application database does not store it.</w:t>
            </w:r>
          </w:p>
        </w:tc>
      </w:tr>
    </w:tbl>
    <w:p w14:paraId="32BD20E4" w14:textId="77777777" w:rsidR="00A62A3E" w:rsidRDefault="00A62A3E">
      <w:pPr>
        <w:spacing w:after="0"/>
      </w:pPr>
    </w:p>
    <w:p w14:paraId="32BD20E4" w14:textId="77777777" w:rsidR="00A62A3E" w:rsidRDefault="00A62A3E">
      <w:pPr>
        <w:spacing w:after="0"/>
      </w:pPr>
      <w:r/>
    </w:p>
    <w:p w14:paraId="37B71324" w14:textId="77777777" w:rsidR="00A62A3E" w:rsidRDefault="00000000">
      <w:pPr>
        <w:pStyle w:val="Heading2"/>
        <w:keepNext/>
        <w:pBdr>
          <w:bottom w:val="single" w:sz="8" w:space="5" w:color="355B9D"/>
        </w:pBdr>
      </w:pPr>
      <w:r>
        <w:t>FR-013 Keep Queue Evidence Complete Without Filling the Bell</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pPr>
            <w:r>
              <w:rPr>
                <w:b/>
                <w:color w:val="1F7A4D"/>
              </w:rPr>
              <w:t>FR-013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pPr>
            <w:r>
              <w:rPr>
                <w:color w:val="000000"/>
                <w:sz w:val="17"/>
              </w:rPr>
              <w:t>A background job row is operational evidence, not automatically a message the owner needs to read. Routine delivery plumbing must stay inspectable without filling the notification feed.</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pPr>
            <w:r>
              <w:rPr>
                <w:color w:val="000000"/>
                <w:sz w:val="17"/>
              </w:rPr>
              <w:t>TrackedTask resolves an absent notification override from the job kind. Imports notify by default because the operator waits for the result. Email and system jobs stay silent. Exports explicitly suppress the generic event because export.run_completed or export.run_failed already carries the run-specific result and email.</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pPr>
            <w:r>
              <w:rPr>
                <w:color w:val="000000"/>
                <w:sz w:val="17"/>
              </w:rPr>
              <w:t>A labelled password-reset-style email job reaches a terminal queue state with notify_owner false and creates no task.completed record. An import still creates the shared result notification. A new user-facing result kind can opt in explicitly. One export produces its domain event without a second generic completion alert.</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Importance is code-owned rather than administrator-configurable. A new task kind must choose an explicit override when its result differs from the default policy.</w:t>
            </w:r>
          </w:p>
        </w:tc>
      </w:tr>
    </w:tbl>
    <w:p w14:paraId="37B71324" w14:textId="77777777" w:rsidR="00A62A3E" w:rsidRDefault="00000000">
      <w:pPr>
        <w:pStyle w:val="Heading2"/>
        <w:keepNext/>
        <w:pBdr>
          <w:bottom w:val="single" w:sz="8" w:space="5" w:color="355B9D"/>
        </w:pBdr>
      </w:pPr>
      <w:r>
        <w:t>FR-014 Give Each Record to the Tenant That Reads It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pPr>
            <w:r>
              <w:rPr>
                <w:b/>
                <w:color w:val="1F7A4D"/>
              </w:rPr>
              <w:t>FR-014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pPr>
            <w:r>
              <w:rPr>
                <w:color w:val="000000"/>
                <w:sz w:val="17"/>
              </w:rPr>
              <w:t>A record has to belong to somebody, and the only tenant that can safely own it is the one whose person will read it. A support ticket is the first event where the tenant an event is about and the tenant that reads it are different parties, and one column cannot answer both questions at once.</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Dispatch stamps the recipient's own tenant as the owner and records the tenant the event is about separately as its origin. Recipients are grouped by owner before any record is built, so one send that crosses the boundary writes each side's rows under its own tenant. A recipient with no account of their own - an address a document is emailed to - keeps the originating tenant, because that is the log the person chasing the delivery reads. The origin is internal: no serializer returns it and no filter accepts it. Ticket escalation, raised by a school and addressed to the platform desk through the same support recipients, is owned the same way, so the escalating school's delivery history never returns the desk's copies.</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ticket notification addressed to platform triage staff appears in that staff member's own feed and is absent from the raising tenant's delivery history by list, by identifier and by search. A pre-flight failure carries the same ownership as a delivered record. A migration moved the records already written and reverses cleanly.</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The origin is recorded but not yet readable anywhere. A platform view of everything one tenant's activity generated is a separate surface rather than a filter on this log, because a filter that crosses ownership is the defect this requirement closes.</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FR-015 Deliver a Health Alarm on Both Operator Channels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spacing w:after="0" w:before="0" w:line="240" w:lineRule="auto"/>
              <w:jc w:val="left"/>
            </w:pPr>
            <w:r>
              <w:rPr>
                <w:rFonts w:ascii="Aptos Narrow" w:hAnsi="Aptos Narrow"/>
                <w:b/>
                <w:color w:val="000000"/>
                <w:sz w:val="18"/>
              </w:rPr>
              <w:t>FR-015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spacing w:after="0" w:before="0" w:line="240" w:lineRule="auto"/>
              <w:jc w:val="left"/>
            </w:pPr>
            <w:r>
              <w:rPr>
                <w:rFonts w:ascii="Aptos Narrow" w:hAnsi="Aptos Narrow"/>
                <w:b w:val="0"/>
                <w:color w:val="000000"/>
                <w:sz w:val="17"/>
              </w:rPr>
              <w:t>When a Health rule proves a sustained breach and opens an incident, the operators authorized to manage that incident must be told through both email and the in-app feed.</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before="0" w:line="240" w:lineRule="auto"/>
              <w:jc w:val="left"/>
            </w:pPr>
            <w:r>
              <w:rPr>
                <w:rFonts w:ascii="Aptos Narrow" w:hAnsi="Aptos Narrow"/>
                <w:b w:val="0"/>
                <w:color w:val="000000"/>
                <w:sz w:val="17"/>
              </w:rPr>
              <w:t>Module 30 resolves active users holding platform.health.update in the platform tenant and raises transactional health.alert_fired. Dispatch writes one row per operator per channel and stores internal alert and incident correlation metadata. A routing, recipient, event, or template failure does not roll back the incident; Alertmanager records the delivery problem on its timeline.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before="0" w:line="240" w:lineRule="auto"/>
              <w:jc w:val="left"/>
            </w:pPr>
            <w:r>
              <w:rPr>
                <w:rFonts w:ascii="Aptos Narrow" w:hAnsi="Aptos Narrow"/>
                <w:b w:val="0"/>
                <w:color w:val="000000"/>
                <w:sz w:val="17"/>
              </w:rPr>
              <w:t>One firing alert for one eligible operator creates exactly one SENT in-app record and one PENDING email record. The email task is queued only after commit and uses the configured retry lifecycle. Re-evaluation of the same open alert creates no duplicate dispatch.</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Email still depends on the broker, worker, SMTP provider, and seeded event templates. In-app delivery is the immediate independent record. SENT email means provider acceptance, not confirmed inbox arrival.</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FR-016 Let Each Branch Set Its Own Emails</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before="0" w:line="240" w:lineRule="auto"/>
              <w:jc w:val="left"/>
            </w:pPr>
            <w:r>
              <w:rPr>
                <w:rFonts w:ascii="Aptos Narrow" w:hAnsi="Aptos Narrow"/>
                <w:b/>
                <w:color w:val="000000"/>
                <w:sz w:val="18"/>
              </w:rPr>
              <w:t>FR-016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before="0" w:line="240" w:lineRule="auto"/>
              <w:jc w:val="left"/>
            </w:pPr>
            <w:r>
              <w:rPr>
                <w:rFonts w:ascii="Aptos Narrow" w:hAnsi="Aptos Narrow"/>
                <w:b w:val="0"/>
                <w:color w:val="000000"/>
                <w:sz w:val="17"/>
              </w:rPr>
              <w:t>One branch switching off an email must not switch it off for another. When the only row a branch administrator could write was the whole school's, Ikeja muting fee emails muted Lekki's parents as well.</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before="0" w:line="240" w:lineRule="auto"/>
              <w:jc w:val="left"/>
            </w:pPr>
            <w:r>
              <w:rPr>
                <w:rFonts w:ascii="Aptos Narrow" w:hAnsi="Aptos Narrow"/>
                <w:b w:val="0"/>
                <w:color w:val="000000"/>
                <w:sz w:val="17"/>
              </w:rPr>
              <w:t>NotificationSetting carries an optional branch (migration 0019): one row per tenant, branch, event and channel, the whole-tenant row still unique on its own, and a check that a branch row names its tenant. NotificationEventType.branch_scoped is true for exactly the events whose every sender names the branch the event is about: billing.invoice_issued, billing.statement_issued, billing.debit_note_issued, billing.credit_note_issued, billing.payment_received and billing.invoice_overdue, and workflow.stage_activated, workflow.rejected, workflow.returned and workflow.final_approved. An invoice, receipt, note or overdue notice passes the branch it is filed under, a statement the customer's branch, and a workflow notice the instance's. A branch row is consulted only for a branch_scoped event and only for recipients owned by that branch's tenant, so a school's branch never silences platform staff. GET and PATCH /notify/settings/ take ?branch=&lt;id&gt;; each row carries source (branch, tenant, platform or default), branch_scoped and can_edit. At a branch, true or false writes the branch's own row and null removes it, so the branch follows the whole school again.</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before="0" w:line="240" w:lineRule="auto"/>
              <w:jc w:val="left"/>
            </w:pPr>
            <w:r>
              <w:rPr>
                <w:rFonts w:ascii="Aptos Narrow" w:hAnsi="Aptos Narrow"/>
                <w:b w:val="0"/>
                <w:color w:val="000000"/>
                <w:sz w:val="17"/>
              </w:rPr>
              <w:t>The branch must belong to the asserted tenant and lie inside the caller's reach; an unknown, foreign or unreached branch, and any branch at the platform layer, answer the same 404. A caller whose reach is limited to some branches reads the whole school with can_edit false on every row, and a whole-school PATCH from them is refused 403 BRANCH_SCOPE_REQUIRED, even in a school with one branch. At a branch, an event that is not branch_scoped is refused per item with BRANCH_NOT_CONFIGURABLE; null without a branch is refused with RESET_NEEDS_BRANCH. One refused item writes nothing. Ikeja switching an email off silences Ikeja alone, a branch may keep an email the school switched off, and the matrix still costs two queries at a branch (tests_branch_settings, 35 tests).</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A branch may set only the ten branch-scoped events. An event that any sender raises without a branch stays a whole-school setting, because a branch choice it could not honour would be a switch that does nothing. The platform default layer has no branches.</w:t>
            </w:r>
          </w:p>
        </w:tc>
      </w:tr>
    </w:tbl>
    <w:p w14:paraId="37B71324" w14:textId="77777777" w:rsidR="00A62A3E" w:rsidRDefault="00000000">
      <w:pPr>
        <w:pStyle w:val="Heading2"/>
        <w:keepNext/>
        <w:pBdr>
          <w:bottom w:val="single" w:sz="8" w:space="5" w:color="355B9D"/>
        </w:pBdr>
        <w:spacing w:before="220" w:after="120" w:line="240" w:lineRule="auto"/>
      </w:pPr>
      <w:r>
        <w:rPr>
          <w:rFonts w:ascii="Aptos Narrow" w:hAnsi="Aptos Narrow"/>
          <w:b/>
          <w:color w:val="000000"/>
          <w:sz w:val="27"/>
        </w:rPr>
        <w:t>FR-017 Record Who Changed a Setting or a Template</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before="0" w:line="240" w:lineRule="auto"/>
              <w:jc w:val="left"/>
            </w:pPr>
            <w:r>
              <w:rPr>
                <w:rFonts w:ascii="Aptos Narrow" w:hAnsi="Aptos Narrow"/>
                <w:b/>
                <w:color w:val="000000"/>
                <w:sz w:val="18"/>
              </w:rPr>
              <w:t>FR-017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before="0" w:line="240" w:lineRule="auto"/>
              <w:jc w:val="left"/>
            </w:pPr>
            <w:r>
              <w:rPr>
                <w:rFonts w:ascii="Aptos Narrow" w:hAnsi="Aptos Narrow"/>
                <w:b w:val="0"/>
                <w:color w:val="000000"/>
                <w:sz w:val="17"/>
              </w:rPr>
              <w:t>A bursar who stops receiving payment emails, or a school whose invoice email suddenly reads differently, must be able to find out who changed it and when.</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B935C5" w14:textId="77777777" w:rsidR="00A62A3E" w:rsidRDefault="00000000">
            <w:pPr>
              <w:keepNext/>
              <w:spacing w:after="0" w:before="0" w:line="240" w:lineRule="auto"/>
              <w:jc w:val="left"/>
            </w:pPr>
            <w:r>
              <w:rPr>
                <w:rFonts w:ascii="Aptos Narrow" w:hAnsi="Aptos Narrow"/>
                <w:b w:val="0"/>
                <w:color w:val="000000"/>
                <w:sz w:val="17"/>
              </w:rPr>
              <w:t>Both administrative write paths call one service, vs_notifications/services/audit.py, which writes CONFIG / CONFIG_CHANGED to the platform audit trail, the pair Module 6 uses for its own value changes. A settings write records one event per event and channel whose stored value at that layer changed, with the value before and after, the layer (platform, tenant or branch, the branch named in the entity id, summary and metadata), and whether the row was created or removed. A template create or edit records the columns that changed, before and after: subject, body, action label and address, markup, markup ownership and active state.</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B16E5E7" w14:textId="77777777" w:rsidR="00A62A3E" w:rsidRDefault="00000000">
            <w:pPr>
              <w:keepNext/>
              <w:spacing w:after="0" w:before="0" w:line="240" w:lineRule="auto"/>
              <w:jc w:val="left"/>
            </w:pPr>
            <w:r>
              <w:rPr>
                <w:rFonts w:ascii="Aptos Narrow" w:hAnsi="Aptos Narrow"/>
                <w:b w:val="0"/>
                <w:color w:val="000000"/>
                <w:sz w:val="17"/>
              </w:rPr>
              <w:t>Switching a channel off and back on writes two records. Re-sending a stored value, an edit that changes nothing, and a refused PATCH record nothing. A platform-layer change is recorded as the platform's, and a branch change and its reset name the branch (NotificationChangeAuditTests, BranchSettingAuditTests).</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before="0" w:line="240" w:lineRule="auto"/>
              <w:jc w:val="left"/>
            </w:pPr>
            <w:r>
              <w:rPr>
                <w:rFonts w:ascii="Aptos Narrow" w:hAnsi="Aptos Narrow"/>
                <w:b w:val="0"/>
                <w:color w:val="000000"/>
                <w:sz w:val="17"/>
              </w:rPr>
              <w:t>Recording is best effort by the audit trail's own contract: a failure to record never undoes the change.</w:t>
            </w:r>
          </w:p>
        </w:tc>
      </w:tr>
    </w:tbl>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One Dispatch, End to End</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cantSplit/>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What happens</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Effect</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A module raises an event with its context and, where it has one, the branch the event is about.</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The key is resolved against the active registry, or the call is refused.</w:t>
            </w:r>
          </w:p>
        </w:tc>
      </w:tr>
      <w:tr w:rsidR="00A62A3E" w14:paraId="0683BF47"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Recipients are grouped by the tenant that owns their records, and channels are resolved for each group.</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The branch row for a branch-scoped event, counted only inside that branch's own tenant, then the owner row, then the platform row, then the event default, once per owning tenant. Transactional events skip this.</w:t>
            </w:r>
          </w:p>
        </w:tc>
      </w:tr>
      <w:tr w:rsidR="00A62A3E" w14:paraId="5967F51F"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Templates are fetched for the enabled channels.</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An inactive or missing template drops that channel, and says so in the log.</w:t>
            </w:r>
          </w:p>
        </w:tc>
      </w:tr>
      <w:tr w:rsidR="00A62A3E" w14:paraId="7BBEABC1"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before="0" w:line="240" w:lineRule="auto"/>
              <w:jc w:val="left"/>
            </w:pPr>
            <w:r>
              <w:rPr>
                <w:rFonts w:ascii="Aptos Narrow" w:hAnsi="Aptos Narrow"/>
                <w:b w:val="0"/>
                <w:color w:val="000000"/>
                <w:sz w:val="16"/>
              </w:rPr>
              <w:t>4</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before="0" w:line="240" w:lineRule="auto"/>
              <w:jc w:val="left"/>
            </w:pPr>
            <w:r>
              <w:rPr>
                <w:rFonts w:ascii="Aptos Narrow" w:hAnsi="Aptos Narrow"/>
                <w:b w:val="0"/>
                <w:color w:val="000000"/>
                <w:sz w:val="16"/>
              </w:rPr>
              <w:t>The product identity for the recipient's owning tenant is added, then the message is rendered per recipient.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before="0" w:line="240" w:lineRule="auto"/>
              <w:jc w:val="left"/>
            </w:pPr>
            <w:r>
              <w:rPr>
                <w:rFonts w:ascii="Aptos Narrow" w:hAnsi="Aptos Narrow"/>
                <w:b w:val="0"/>
                <w:color w:val="000000"/>
                <w:sz w:val="16"/>
              </w:rPr>
              <w:t>Platform recipients render CodeX and its configured logo; school-product recipients render XVS and its transparent blue mark. Normal values are substituted. A one-time credential remains an inert marker in the rendered subject, body and HTML.</w:t>
            </w:r>
          </w:p>
        </w:tc>
      </w:tr>
      <w:tr w:rsidR="00A62A3E" w14:paraId="26A82C90"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before="0" w:line="240" w:lineRule="auto"/>
              <w:jc w:val="left"/>
            </w:pPr>
            <w:r>
              <w:rPr>
                <w:rFonts w:ascii="Aptos Narrow" w:hAnsi="Aptos Narrow"/>
                <w:b w:val="0"/>
                <w:color w:val="000000"/>
                <w:sz w:val="16"/>
              </w:rPr>
              <w:t>5</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before="0" w:line="240" w:lineRule="auto"/>
              <w:jc w:val="left"/>
            </w:pPr>
            <w:r>
              <w:rPr>
                <w:rFonts w:ascii="Aptos Narrow" w:hAnsi="Aptos Narrow"/>
                <w:b w:val="0"/>
                <w:color w:val="000000"/>
                <w:sz w:val="16"/>
              </w:rPr>
              <w:t>Records are written in one batch.</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before="0" w:line="240" w:lineRule="auto"/>
              <w:jc w:val="left"/>
            </w:pPr>
            <w:r>
              <w:rPr>
                <w:rFonts w:ascii="Aptos Narrow" w:hAnsi="Aptos Narrow"/>
                <w:b w:val="0"/>
                <w:color w:val="000000"/>
                <w:sz w:val="16"/>
              </w:rPr>
              <w:t>In-app is SENT immediately. Email is PENDING. Every row carries its owning tenant and the originating one, and stored content contains no raw one-time credential.</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before="0" w:line="240" w:lineRule="auto"/>
              <w:jc w:val="left"/>
            </w:pPr>
            <w:r>
              <w:rPr>
                <w:rFonts w:ascii="Aptos Narrow" w:hAnsi="Aptos Narrow"/>
                <w:b w:val="0"/>
                <w:color w:val="000000"/>
                <w:sz w:val="16"/>
              </w:rPr>
              <w:t>6</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before="0" w:line="240" w:lineRule="auto"/>
              <w:jc w:val="left"/>
            </w:pPr>
            <w:r>
              <w:rPr>
                <w:rFonts w:ascii="Aptos Narrow" w:hAnsi="Aptos Narrow"/>
                <w:b w:val="0"/>
                <w:color w:val="000000"/>
                <w:sz w:val="16"/>
              </w:rPr>
              <w:t>Delivery is queued after commit.</w:t>
            </w:r>
          </w:p>
        </w:tc>
        <w:tc>
          <w:tcPr>
            <w:tcW w:w="5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before="0" w:line="240" w:lineRule="auto"/>
              <w:jc w:val="left"/>
            </w:pPr>
            <w:r>
              <w:rPr>
                <w:rFonts w:ascii="Aptos Narrow" w:hAnsi="Aptos Narrow"/>
                <w:b w:val="0"/>
                <w:color w:val="000000"/>
                <w:sz w:val="16"/>
              </w:rPr>
              <w:t>The task receives any one-time replacement transiently, substitutes it in memory, and calls SMTP. A rolled-back transaction sends nothing.</w:t>
            </w:r>
          </w:p>
        </w:tc>
      </w:tr>
      <w:tr w:rsidR="00A62A3E" w14:paraId="6B9B421C" w14:textId="77777777">
        <w:trPr>
          <w:jc w:val="center"/>
          <w:cantSplit/>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7</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The outcome is recorded.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SENT or FAILED with a reason and retry count, and the matching delivery signal fires.</w:t>
            </w:r>
          </w:p>
        </w:tc>
      </w:tr>
    </w:tbl>
    <w:p w14:paraId="1CC25ED7" w14:textId="77777777" w:rsidR="00A62A3E" w:rsidRDefault="00000000">
      <w:pPr>
        <w:pStyle w:val="Heading2"/>
        <w:keepNext/>
        <w:pBdr>
          <w:bottom w:val="single" w:sz="8" w:space="5" w:color="355B9D"/>
        </w:pBdr>
      </w:pPr>
      <w:r>
        <w:t>5.2 Who Owns a Template's Markup</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cantSplit/>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State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Design updates</w:t>
            </w:r>
          </w:p>
        </w:tc>
      </w:tr>
      <w:tr w:rsidR="00A62A3E" w14:paraId="3DEA4D5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Standard template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Markup is regenerated from the current shared layout whenever the message changes, and the recipient product's brand resolves at delivery.</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Inherits design changes.</w:t>
            </w:r>
          </w:p>
        </w:tc>
      </w:tr>
      <w:tr w:rsidR="00A62A3E" w14:paraId="06F24F6D"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First hand edit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The template claims its markup and keeps it verbatim from then on.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Stops inheriting.</w:t>
            </w:r>
          </w:p>
        </w:tc>
      </w:tr>
      <w:tr w:rsidR="00A62A3E" w14:paraId="505D4E7F"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Reset</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The flag is cleared and the standard markup is regenerated from the current message.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Inherits again.</w:t>
            </w:r>
          </w:p>
        </w:tc>
      </w:tr>
      <w:tr w:rsidR="00A62A3E" w14:paraId="5AB9A6BA" w14:textId="77777777">
        <w:trPr>
          <w:jc w:val="center"/>
          <w:cantSplit/>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Posting unchanged markup</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Treated as no edit, so an editor that returns its whole form changes nothing.</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Inherits.</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NotificationEventType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named events a module may raise.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Seeded from the registry, never created through the API. Carries supported channels, the default, the transactional flag and the kill switch. branch_scoped is true when every sender names the branch the event is about, so a branch may set it for itself.</w:t>
            </w:r>
          </w:p>
        </w:tc>
      </w:tr>
      <w:tr w:rsidR="00A62A3E" w14:paraId="6541D72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NotificationTemplate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The message for one event and channel.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Subject, body, action button, stored markup and the flag saying who maintains it. Standard markup retains dynamic email_brand and brand_logo_url placeholders. Unique per event and channel. The subject is the in-app title as well as the email subject; an in-app row with no stored subject falls back to its event label.</w:t>
            </w:r>
          </w:p>
        </w:tc>
      </w:tr>
      <w:tr w:rsidR="00A62A3E" w14:paraId="66521BEC"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t>NotificationSetting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Whether a channel fires for an event.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One row per tenant per pair for all of its branches, one per branch per pair for a branch's own choice, and a platform row with no tenant. Constrained so each layer holds at most one, a branch row names its tenant, and the platform layer has no branches. Deleting a branch removes its own rows.</w:t>
            </w:r>
          </w:p>
        </w:tc>
      </w:tr>
      <w:tr w:rsidR="00A62A3E" w14:paraId="50E7FD77" w14:textId="77777777">
        <w:trPr>
          <w:jc w:val="center"/>
          <w:cantSplit/>
        </w:trPr>
        <w:tc>
          <w:tcPr>
            <w:tcW w:w="2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before="0" w:line="240" w:lineRule="auto"/>
              <w:jc w:val="left"/>
            </w:pPr>
            <w:r>
              <w:rPr>
                <w:rFonts w:ascii="Aptos Narrow" w:hAnsi="Aptos Narrow"/>
                <w:b w:val="0"/>
                <w:color w:val="000000"/>
                <w:sz w:val="16"/>
              </w:rPr>
              <w:t>Notification</w:t>
            </w:r>
          </w:p>
        </w:tc>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before="0" w:line="240" w:lineRule="auto"/>
              <w:jc w:val="left"/>
            </w:pPr>
            <w:r>
              <w:rPr>
                <w:rFonts w:ascii="Aptos Narrow" w:hAnsi="Aptos Narrow"/>
                <w:b w:val="0"/>
                <w:color w:val="000000"/>
                <w:sz w:val="16"/>
              </w:rPr>
              <w:t>One dispatch to one recipient on one channel.</w:t>
            </w:r>
          </w:p>
        </w:tc>
        <w:tc>
          <w:tcPr>
            <w:tcW w:w="3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before="0" w:line="240" w:lineRule="auto"/>
              <w:jc w:val="left"/>
            </w:pPr>
            <w:r>
              <w:rPr>
                <w:rFonts w:ascii="Aptos Narrow" w:hAnsi="Aptos Narrow"/>
                <w:b w:val="0"/>
                <w:color w:val="000000"/>
                <w:sz w:val="16"/>
              </w:rPr>
              <w:t>Holds rendered content, status, failure reason and retry count. Owned by the recipient's tenant, with the tenant the event was about kept beside it as the origin. One-time credentials are represented by inert markers and are never persisted in subject, body, HTML or metadata. The origin and the metadata are internal and are exposed by no serializer. Its read state can be changed directly from the inbox or by an authorized read of the record the notice names.</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spacing w:after="120"/>
      </w:pPr>
      <w:r>
        <w:t>Routes are mounted under /v1/notify/. A feed is scoped to the requesting user; templates and the event catalogue are platform-wide; settings are scoped to the caller's tenant or one of its branches, and history to the caller's tenant.</w:t>
      </w:r>
    </w:p>
    <w:p w14:paraId="02D6B058" w14:textId="77777777" w:rsidR="00A62A3E" w:rsidRDefault="00000000">
      <w:pPr>
        <w:pStyle w:val="Heading2"/>
        <w:keepNext/>
        <w:pBdr>
          <w:bottom w:val="single" w:sz="8" w:space="5" w:color="355B9D"/>
        </w:pBdr>
      </w:pPr>
      <w:r>
        <w:t>7.1 The Recipient's Feed</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/notify/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The caller's feed. Filters: read state, event key, dates, and search.</w:t>
            </w:r>
          </w:p>
        </w:tc>
      </w:tr>
      <w:tr w:rsidR="00A62A3E" w14:paraId="6389361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/notify/{id}/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One record. Anything not the caller's own answers 404.</w:t>
            </w:r>
          </w:p>
        </w:tc>
      </w:tr>
      <w:tr w:rsidR="00A62A3E" w14:paraId="1D1DAFD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GET /notify/unread-count/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The badge count.</w:t>
            </w:r>
          </w:p>
        </w:tc>
      </w:tr>
      <w:tr w:rsidR="00A62A3E" w14:paraId="0E656982"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POST /notify/mark-read/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Mark a list of records read. Foreign or email ids are ignored, not reported.</w:t>
            </w:r>
          </w:p>
        </w:tc>
      </w:tr>
      <w:tr w:rsidR="00A62A3E" w14:paraId="5F3F67F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/notify/mark-all-read/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Mark the whole unread feed read.</w:t>
            </w:r>
          </w:p>
        </w:tc>
      </w:tr>
      <w:tr w:rsidR="00A62A3E" w14:paraId="404F90B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POST /notify/acknowledge-route/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before="0" w:line="240" w:lineRule="auto"/>
              <w:jc w:val="left"/>
            </w:pPr>
            <w:r>
              <w:rPr>
                <w:rFonts w:ascii="Aptos Narrow" w:hAnsi="Aptos Narrow"/>
                <w:b w:val="0"/>
                <w:color w:val="000000"/>
                <w:sz w:val="16"/>
              </w:rPr>
              <w:t>Acknowledge the caller's unread in-app rows covered by a visited record route. Module indexes acknowledge nothing. Returns {updated_count, unread_count}.</w:t>
            </w:r>
          </w:p>
        </w:tc>
      </w:tr>
    </w:tbl>
    <w:p w14:paraId="6C4F2C79" w14:textId="77777777" w:rsidR="00A62A3E" w:rsidRDefault="00000000">
      <w:pPr>
        <w:pStyle w:val="Heading2"/>
        <w:keepNext/>
        <w:pBdr>
          <w:bottom w:val="single" w:sz="8" w:space="5" w:color="355B9D"/>
        </w:pBdr>
      </w:pPr>
      <w:r>
        <w:t>7.2 Templates, Settings, and History</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POST /notify/templates/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List or search templates, or create one.</w:t>
            </w:r>
          </w:p>
        </w:tc>
      </w:tr>
      <w:tr w:rsidR="00A62A3E" w14:paraId="77130F3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PATCH /notify/templates/{id}/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Read a template, or change its message, button, markup or state.</w:t>
            </w:r>
          </w:p>
        </w:tc>
      </w:tr>
      <w:tr w:rsidR="00A62A3E" w14:paraId="3D4DA91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GET, POST /notify/templates/{id}/preview/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Render with sample values, or with unsaved editor content. Writes nothing.</w:t>
            </w:r>
          </w:p>
        </w:tc>
      </w:tr>
      <w:tr w:rsidR="00A62A3E" w14:paraId="38F68B9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GET /notify/templates/available-events/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The event and channel pairs that have no template yet.</w:t>
            </w:r>
          </w:p>
        </w:tc>
      </w:tr>
      <w:tr w:rsidR="00A62A3E" w14:paraId="1E7C04E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/notify/settings/, PATCH /notify/settings/update/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The effective matrix for the caller's tenant, or with ?branch=&lt;id&gt; for one of its branches, and overrides by event and channel. Rows carry source, branch_scoped and can_edit. At a branch, null removes the branch's own value. Atomic, and every change is audited (FR-017).</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/notify/history/, /notify/history/{id}/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Delivery outcomes for the rows the caller's tenant owns. At least one filter is required.</w:t>
            </w:r>
          </w:p>
        </w:tc>
      </w:tr>
      <w:tr w:rsidR="00A62A3E" w14:paraId="798429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/notify/event-types/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The active event catalogue, readable by any signed-in user.</w:t>
            </w:r>
          </w:p>
        </w:tc>
      </w:tr>
    </w:tbl>
    <w:p w14:paraId="68D44764"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Reading a record that is not the caller's own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404, identical to one that does not exist.</w:t>
            </w:r>
          </w:p>
        </w:tc>
      </w:tr>
      <w:tr w:rsidR="00A62A3E" w14:paraId="45887D9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An unknown or inactive event key at dispatch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UnknownEventTypeError. Nothing is sent.</w:t>
            </w:r>
          </w:p>
        </w:tc>
      </w:tr>
      <w:tr w:rsidR="00A62A3E" w14:paraId="4C1601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Disabling the in-app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IN_APP_ALWAYS_ENABLED.</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Configuring a transactional event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TRANSACTIONAL_NOT_CONFIGURABLE.</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A ?branch= that is unknown, another tenant's or outside the caller's reach, or any branch at the platform layer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404, identical in every case.</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A whole-school settings change by a caller whose reach is limited to some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403, BRANCH_SCOPE_REQUIRED.</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Setting, at a branch, an event that is not sent about a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BRANCH_NOT_CONFIGURABLE, per item.</w:t>
            </w:r>
          </w:p>
        </w:tc>
      </w:tr>
      <w:tr w:rsidR="00A62A3E" w14:paraId="0C9D3CB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Resetting a value to null without naming a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RESET_NEEDS_BRANCH, per item.</w:t>
            </w:r>
          </w:p>
        </w:tc>
      </w:tr>
      <w:tr w:rsidR="00A62A3E" w14:paraId="06DBCF4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A second template for the same event and channel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DUPLICATE_TEMPLATE.</w:t>
            </w:r>
          </w:p>
        </w:tc>
      </w:tr>
      <w:tr w:rsidR="00A62A3E" w14:paraId="5893BF4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Invalid template syntax on save or 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INVALID_TEMPLATE_SYNTAX, naming the field.</w:t>
            </w:r>
          </w:p>
        </w:tc>
      </w:tr>
      <w:tr w:rsidR="00A62A3E" w14:paraId="0A0A6E9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t>A history request carrying no filter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422, FILTER_REQUIRED.</w:t>
            </w:r>
          </w:p>
        </w:tc>
      </w:tr>
      <w:tr w:rsidR="00A62A3E" w14:paraId="48D7AB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A button label with no destination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Refused, naming the destination field.</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Supplies the template, settings and audit keys, and the tenant scoping the views enforce. The template key is platform-scoped; the settings and history keys are tenant keys held by school_admin and branch_admin, and the caller's branch reach decides which of the school's scopes they may configure.</w:t>
            </w:r>
          </w:p>
        </w:tc>
      </w:tr>
      <w:tr w:rsidR="00A62A3E" w14:paraId="4FF3C717"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before="0" w:line="240" w:lineRule="auto"/>
              <w:jc w:val="left"/>
            </w:pPr>
            <w:r>
              <w:rPr>
                <w:rFonts w:ascii="Aptos Narrow" w:hAnsi="Aptos Narrow"/>
                <w:b w:val="0"/>
                <w:color w:val="000000"/>
                <w:sz w:val="16"/>
              </w:rPr>
              <w:t>Module 3, Identity &amp; Team</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before="0" w:line="240" w:lineRule="auto"/>
              <w:jc w:val="left"/>
            </w:pPr>
            <w:r>
              <w:rPr>
                <w:rFonts w:ascii="Aptos Narrow" w:hAnsi="Aptos Narrow"/>
                <w:b w:val="0"/>
                <w:color w:val="000000"/>
                <w:sz w:val="16"/>
              </w:rPr>
              <w:t>Supplies recipients and their tenant. Invitation dispatch provides the tenant workspace and inviter display name. Password-reset dispatch provides the account address, tenant workspace, origin, requester and exact reset-row expiry. Earlier context keys remain for customized template compatibility. Invitation and reset callers pass a stored marker plus the raw one-time replacement for delivery only.</w:t>
            </w:r>
          </w:p>
        </w:tc>
      </w:tr>
      <w:tr w:rsidR="00A62A3E" w14:paraId="67533F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email retry count and backoff at execution time, plus the configured public CodeX logo used for platform-recipient email.</w:t>
            </w:r>
          </w:p>
        </w:tc>
      </w:tr>
      <w:tr w:rsidR="00A62A3E" w14:paraId="112CE00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Receives the delivery signals that let other modules track what became of a message they raised. Every settings and template change is written to it as CONFIG_CHANGED (FR-017).</w:t>
            </w:r>
          </w:p>
        </w:tc>
      </w:tr>
      <w:tr w:rsidR="00A62A3E" w14:paraId="6CD9B5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Platform mail helper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Builds the sender address and sends multipart when markup is present. Attachments and copy lists ride on the record's internal metadata.</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30, System Health &amp; Monitoring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health.alert_fired only after a sustained, service-scoped breach, resolves platform.health.update recipients, and supplies alert and incident correlation metadata. An authorized incident detail read acknowledges the operator's matching in-app alert notice, even though the notification has no frontend action URL.</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Celery and its broker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Carries email delivery and any ephemeral one-time replacement. The worker injects the replacement immediately before SMTP and never writes it to Notification. In-app needs neither broker nor worker.</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core task tracker</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Records every Celery job and applies the default importance policy before raising task.completed or task.failed, and carries the job's kind and the record it is about so the notice can link to it.</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9, School Onboarding</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six onboarding events. It supplies the school name, lifecycle details, readable local review and activation timestamps, the readable expiry deadline, and separate ageing and suspended lists. Existing machine-readable date, timestamp, and branding keys remain available for customized template compatibility; standard HTML uses the XVS product identity selected at dispatch.</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7, 10, 26 and 29</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Supply workflow instances, import batches, export runs and ToDo tasks. Their successful record reads call the shared acknowledgement service; ToDo completion-review notices carry todo_task_id metadata.</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7 and 17, branch senders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Name the branch an event is about when they raise it: the workflow instance's branch, the branch an invoice, receipt, credit or debit note or overdue invoice is filed under, and the customer's branch for a statement. That branch's own settings decide the branch-scoped events (FR-016).</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 31, Support Tickets</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Raises the ticket events, including ticket.escalated when a school hands one of its own tickets up to CodeX. The platform desk's copies are owned by the desk's own tenant. An authorized ticket detail read acknowledges the caller's matching ticket notices.</w:t>
            </w:r>
          </w:p>
        </w:tc>
      </w:tr>
      <w:tr w:rsidR="00A62A3E" w14:paraId="42B7BAB3" w14:textId="77777777">
        <w:trPr>
          <w:jc w:val="center"/>
          <w:cantSplit/>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before="0" w:line="240" w:lineRule="auto"/>
              <w:jc w:val="left"/>
            </w:pPr>
            <w:r>
              <w:rPr>
                <w:rFonts w:ascii="Aptos Narrow" w:hAnsi="Aptos Narrow"/>
                <w:b w:val="0"/>
                <w:color w:val="000000"/>
                <w:sz w:val="16"/>
              </w:rPr>
              <w:t>Modules 22 and 23, Procurement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before="0" w:line="240" w:lineRule="auto"/>
              <w:jc w:val="left"/>
            </w:pPr>
            <w:r>
              <w:rPr>
                <w:rFonts w:ascii="Aptos Narrow" w:hAnsi="Aptos Narrow"/>
                <w:b w:val="0"/>
                <w:color w:val="000000"/>
                <w:sz w:val="16"/>
              </w:rPr>
              <w:t>Raise seven transactional vendor emails. RFQ callers pass signed links and verification codes as delivery-only replacements; purchase-order delivery supplies the attached PDF and order details. Existing context keys remain available to customized templates.</w:t>
            </w:r>
          </w:p>
        </w:tc>
      </w:tr>
    </w:tbl>
    <w:p>
      <w:pPr>
        <w:pStyle w:val="Heading2"/>
      </w:pPr>
      <w:r>
        <w:t>Current Functional Contracts</w:t>
      </w:r>
    </w:p>
    <w:p>
      <w:pPr/>
      <w:r>
        <w:t>These contracts state the current behavior at the code baseline and govern where an earlier sentence in this document describes an older rule.</w:t>
      </w:r>
    </w:p>
    <w:p>
      <w:r>
        <w:t>The immutable finance.fiscal_calendar_expiring event warns whole-school holders of finance.period.create weekly, daily in the last seven days, and once postings fail. It is delivered in-app and by email.</w:t>
      </w:r>
    </w:p>
    <w:p>
      <w:r>
        <w:t>When activity is proxied, notification and activity wording may name the real actor for the effective user. This keeps the recipient-facing explanation aligned with the audit record.</w:t>
      </w:r>
    </w:p>
    <w:p>
      <w:pPr>
        <w:pStyle w:val="Heading2"/>
      </w:pPr>
      <w:r>
        <w:t>D83-D102 Current Contracts</w:t>
      </w:r>
    </w:p>
    <w:p>
      <w:pPr/>
      <w:r>
        <w:t>These contracts state current behavior at the committed evidence boundary and replace an earlier sentence wherever the two disagree.</w:t>
      </w:r>
    </w:p>
    <w:p>
      <w:r>
        <w:t>Notification contexts carry human-formatted dates and times while stored identifiers and audit metadata remain machine values. Onboarding, password reset, finance, procurement, approval and payment messages use the recipient tenant's current display contract when rendered.</w:t>
      </w:r>
    </w:p>
    <w:p>
      <w:r>
        <w:t>workflow.approver_removed tells a removed approver that a request no longer needs their decision. A newly added waiting approver receives the ordinary stage-activated event.</w:t>
      </w:r>
    </w:p>
    <w:p>
      <w:r>
        <w:t>student.suspended is active for in-app and email delivery. The configured primary guardian, all guardians or nobody receives it; unreachable recipients are skipped without substitution. A lifting or automatic end of suspension sends no notice.</w:t>
      </w:r>
    </w:p>
    <w:p>
      <w:r>
        <w:t>payroll.payslip_ready and payroll.payslip_emailed are controlled by tenant settings and are emitted only after payment commits. Their notification history contains no pay amount. payments.dispute_received and held-ledger mismatch notices reach the appropriate tenant and CodeX operators.</w:t>
      </w:r>
    </w:p>
    <w:p>
      <w:pPr>
        <w:pStyle w:val="Heading2"/>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Readable sources: </w:t>
      </w:r>
      <w:r>
        <w:t>Notification records carry source_module_label beside the stored module key, so product screens do not have to expose internal codes.</w:t>
      </w:r>
    </w:p>
    <w:p>
      <w:pPr>
        <w:keepLines/>
      </w:pPr>
      <w:r>
        <w:t xml:space="preserve">• </w:t>
      </w:r>
      <w:r>
        <w:rPr>
          <w:b/>
        </w:rPr>
        <w:t xml:space="preserve">Delivery evidence: </w:t>
      </w:r>
      <w:r>
        <w:t>Financial retention and returned-document changes do not infer delivery. Notification history remains a delivery record under its existing access rules.</w:t>
      </w:r>
    </w:p>
    <w:p>
      <w:pPr>
        <w:pStyle w:val="Heading1"/>
        <w:keepNext/>
        <w:pBdr>
          <w:bottom w:val="single" w:sz="14" w:space="5" w:color="355B9D"/>
        </w:pBdr>
      </w:pPr>
      <w:r>
        <w:t>Current Contracts at 19 October 2026</w:t>
      </w:r>
    </w:p>
    <w:p>
      <w:r>
        <w:t>Push joins in-app and email as the third delivery channel. Web Push uses per-event tenant and branch settings, dedicated templates and subscribed devices. Lock-screen text names what happened but carries no marks, positions or amounts. A shared device prefixes the recipient’s first name, and a push service response that says the subscription is gone removes it.</w:t>
      </w:r>
    </w:p>
    <w:p>
      <w:r>
        <w:t>The environment supplies one VAPID key pair through WEB_PUSH_VAPID_PUBLIC_KEY, WEB_PUSH_VAPID_PRIVATE_KEY and WEB_PUSH_CONTACT. Push is disabled when they are absent. A device subscription bound to a device session ends when that session ends.</w:t>
      </w:r>
    </w:p>
    <w:p>
      <w:r>
        <w:t>notices.published_parent tells each linked parent once per child by in-app and email, subject to notices.tell_parents. gradebook.result_released tells a pupil with a portal account by in-app and push that the result is ready, with no result figures in the message.</w:t>
      </w:r>
    </w:p>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cantSplit/>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CURRENT GAPS</w:t>
              <w:br/>
              <w:t>• The account-lock email definition exists, but user.account_locked remains inactive because the lockout flow raises no notification event. The clearer template is ready for a future activation; this revision does not claim delivery.</w:t>
              <w:br/>
              <w:t>• A hand-edited template stops inheriting design changes until it is reset to the standard layout.</w:t>
              <w:br/>
              <w:t>• Delivery preferences are per tenant or per branch. A person cannot mute a single event for themselves.</w:t>
              <w:br/>
              <w:t>• SENT records acceptance by the mail provider, not arrival. Bounces and complaints are not tracked.</w:t>
              <w:br/>
              <w:t>• There is no digest or batching: a hundred events raise a hundred messages.</w:t>
              <w:br/>
              <w:t>• Conversation threads, replies, attachments on a notification, muting, SMS and scheduled send are not implemented anywhere, and are not planned in this module.</w:t>
              <w:br/>
              <w:t>• Preview samples are representative values, not one recipient's real data.</w:t>
              <w:br/>
              <w:t>• Background-result importance is code-owned. New task categories need an explicit product decision when their outcome should enter the bell.</w:t>
              <w:br/>
              <w:t>• The registry holds seven billing events, but only six have in-app templates: billing.statement_issued is email-only. Five active in-app-capable customer events are sent only to unregistered addresses and dispatch skips in-app for them; billing.refund_processed is inactive and has no emitter. The six in-app templates remain for a future registered-customer portal.</w:t>
              <w:br/>
              <w:t>• import.completed and import.failed remain inactive because import runs use the generic task events. user.account_locked remains inactive and un-emitted.</w:t>
              <w:br/>
              <w:t>• Recordless notices still need a manual inbox action. Health incidents and ToDo tasks clear only through API reads or actions because neither has a dedicated frontend detail page.</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spacing w:after="100" w:before="0" w:line="240" w:lineRule="auto"/>
      </w:pPr>
      <w:r>
        <w:rPr>
          <w:rFonts w:ascii="Aptos Narrow" w:hAnsi="Aptos Narrow"/>
          <w:b w:val="0"/>
          <w:color w:val="000000"/>
          <w:sz w:val="18"/>
        </w:rPr>
        <w:t>Module 8 carries 22 capability entries in MRD v2.93. Each maps to the requirements below. A branch's own settings strengthen the effective matrix and the per-school overrides, and the record of settings and template changes strengthens notification audit events and templates, without changing the count.</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spacing w:after="0"/>
            </w:pPr>
            <w:r>
              <w:rPr>
                <w:b/>
                <w:color w:val="FFFFFF"/>
                <w:sz w:val="17"/>
              </w:rPr>
              <w:t>Requirements</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In-app notification creation and inbox</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FR-003, FR-010, FR-015</w:t>
            </w:r>
          </w:p>
        </w:tc>
      </w:tr>
      <w:tr w:rsidR="00A62A3E" w14:paraId="1D53833F" w14:textId="77777777">
        <w:trPr>
          <w:jc w:val="center"/>
          <w:cantSplit/>
        </w:trPr>
        <w:tc>
          <w:tcPr>
            <w:tcW w:w="6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before="0" w:line="240" w:lineRule="auto"/>
              <w:jc w:val="left"/>
            </w:pPr>
            <w:r>
              <w:rPr>
                <w:rFonts w:ascii="Aptos Narrow" w:hAnsi="Aptos Narrow"/>
                <w:b w:val="0"/>
                <w:color w:val="000000"/>
                <w:sz w:val="16"/>
              </w:rPr>
              <w:t>Secret-safe email notification delivery</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before="0" w:line="240" w:lineRule="auto"/>
              <w:jc w:val="left"/>
            </w:pPr>
            <w:r>
              <w:rPr>
                <w:rFonts w:ascii="Aptos Narrow" w:hAnsi="Aptos Narrow"/>
                <w:b w:val="0"/>
                <w:color w:val="000000"/>
                <w:sz w:val="16"/>
              </w:rPr>
              <w:t>FR-005, FR-012, FR-015</w:t>
            </w:r>
          </w:p>
        </w:tc>
      </w:tr>
      <w:tr w:rsidR="00A62A3E" w14:paraId="7DEE3A95"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Event-type catalogue</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before="0" w:line="240" w:lineRule="auto"/>
              <w:jc w:val="left"/>
            </w:pPr>
            <w:r>
              <w:rPr>
                <w:rFonts w:ascii="Aptos Narrow" w:hAnsi="Aptos Narrow"/>
                <w:b w:val="0"/>
                <w:color w:val="000000"/>
                <w:sz w:val="16"/>
              </w:rPr>
              <w:t>FR-001, FR-015</w:t>
            </w:r>
          </w:p>
        </w:tc>
      </w:tr>
      <w:tr w:rsidR="00A62A3E" w14:paraId="664A4D0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Notification templates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FR-005, FR-009, FR-017</w:t>
            </w:r>
          </w:p>
        </w:tc>
      </w:tr>
      <w:tr w:rsidR="00A62A3E" w14:paraId="2857BD9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Template variable substitution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FR-007, FR-008</w:t>
            </w:r>
          </w:p>
        </w:tc>
      </w:tr>
      <w:tr w:rsidR="00A62A3E" w14:paraId="6AF9E11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HTML email rendering</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before="0" w:line="240" w:lineRule="auto"/>
              <w:jc w:val="left"/>
            </w:pPr>
            <w:r>
              <w:rPr>
                <w:rFonts w:ascii="Aptos Narrow" w:hAnsi="Aptos Narrow"/>
                <w:b w:val="0"/>
                <w:color w:val="000000"/>
                <w:sz w:val="16"/>
              </w:rPr>
              <w:t>FR-005, FR-006, FR-007</w:t>
            </w:r>
          </w:p>
        </w:tc>
      </w:tr>
      <w:tr w:rsidR="00A62A3E" w14:paraId="227E9B0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User notification settings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FR-002</w:t>
            </w:r>
          </w:p>
        </w:tc>
      </w:tr>
      <w:tr w:rsidR="00A62A3E" w14:paraId="0A0F06D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Effective delivery-preference matrix</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FR-002, FR-016</w:t>
            </w:r>
          </w:p>
        </w:tc>
      </w:tr>
      <w:tr w:rsidR="00A62A3E" w14:paraId="6DCE355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t>Per-school delivery overrides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FR-002, FR-016</w:t>
            </w:r>
          </w:p>
        </w:tc>
      </w:tr>
      <w:tr w:rsidR="00A62A3E" w14:paraId="4ECD6E6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Delivery history and outcomes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before="0" w:line="240" w:lineRule="auto"/>
              <w:jc w:val="left"/>
            </w:pPr>
            <w:r>
              <w:rPr>
                <w:rFonts w:ascii="Aptos Narrow" w:hAnsi="Aptos Narrow"/>
                <w:b w:val="0"/>
                <w:color w:val="000000"/>
                <w:sz w:val="16"/>
              </w:rPr>
              <w:t>FR-012, FR-014, FR-015</w:t>
            </w:r>
          </w:p>
        </w:tc>
      </w:tr>
      <w:tr w:rsidR="00A62A3E" w14:paraId="61938E0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Unread counts and read actions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Notification acknowledgement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FR-010</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Background delivery, retries, and transactional operational alerts</w:t>
            </w:r>
          </w:p>
        </w:tc>
        <w:tc>
          <w:tcPr>
            <w:tcW w:w="4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before="0" w:line="240" w:lineRule="auto"/>
              <w:jc w:val="left"/>
            </w:pPr>
            <w:r>
              <w:rPr>
                <w:rFonts w:ascii="Aptos Narrow" w:hAnsi="Aptos Narrow"/>
                <w:b w:val="0"/>
                <w:color w:val="000000"/>
                <w:sz w:val="16"/>
              </w:rPr>
              <w:t>FR-004, FR-012, FR-015</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Notification audit events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FR-012, FR-017</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Console-managed email HTML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FR-005</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Standard layout with per-template override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FR-006</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Live template preview with sample data</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FR-008</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Template creation from the console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FR-009</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Unread-first inbox ordering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FR-010</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Server-side notification search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FR-011</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Importance-aware background completion policy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FR-013</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spacing w:after="0"/>
            </w:pPr>
            <w:r>
              <w:rPr>
                <w:color w:val="000000"/>
                <w:sz w:val="16"/>
              </w:rPr>
              <w:t>Recipient-owned notification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spacing w:after="0"/>
            </w:pPr>
            <w:r>
              <w:rPr>
                <w:color w:val="000000"/>
                <w:sz w:val="16"/>
              </w:rPr>
              <w:t>FR-014</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9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Standard email identity now follows the recipient's product surface. Platform recipients render CodeX and the configured platform logo, defaulting to the CodeX icon served by the console; school-product recipients render XVS and the transparent blue XVS mark. A configured provider keeps the notification engine domain-neutral. Migration 0020 replaces retired CodeX Vision copy with the dynamic product name and regenerates only platform-maintained HTML, preserving staff-authored HTML. Updates scope, FR-006, FR-007, dispatch lifecycle, data and dependency contracts, and MRD traceability. Module status and its 22 capabilities are unchanged. The 237-test notifications app and the 430-test user app passed. Backend evidence only; nothing here claims deployment.</w:t>
            </w:r>
          </w:p>
        </w:tc>
      </w:tr>
      <w:tblGrid>
        <w:gridCol w:w="1200"/>
        <w:gridCol w:w="1600"/>
        <w:gridCol w:w="7668"/>
      </w:tblGrid>
      <w:tr w:rsidR="00A62A3E" w14:paraId="28CC6BCD" w14:textId="77777777">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1.18</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19 October 2026</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Adds Web Push, pupil result notices and parent notice delivery.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9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Standard email identity now follows the recipient's product surface. Platform recipients render CodeX and the configured platform logo, defaulting to the CodeX icon served by the console; school-product recipients render XVS and the transparent blue XVS mark. A configured provider keeps the notification engine domain-neutral. Migration 0020 replaces retired CodeX Vision copy with the dynamic product name and regenerates only platform-maintained HTML, preserving staff-authored HTML. Updates scope, FR-006, FR-007, dispatch lifecycle, data and dependency contracts, and MRD traceability. Module status and its 22 capabilities are unchanged. The 237-test notifications app and the 430-test user app passed. Backend evidence only;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27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Minor revision. A branch sets its own notification emails. NotificationSetting gains an optional branch (migration 0019) and NotificationEventType a branch_scoped flag, true for the six billing and four workflow events whose every sender names the branch the event is about. Resolution is branch, then school, then platform, then the event default, and a branch speaks only for recipients its own school owns. The settings routes take ?branch=, rows carry source, branch_scoped and can_edit, and three refusals are added: BRANCH_SCOPE_REQUIRED, BRANCH_NOT_CONFIGURABLE and RESET_NEEDS_BRANCH. A branch administrator changes only their own branches' settings. Which emails fire is the school's; the wording of every message is the platform's. Every settings change and every template create or edit writes a CONFIG_CHANGED audit record. Adds FR-016 and FR-017 and updates scope, actors, FR-002, the dispatch workflow, the data model, the API contracts, dependencies, Needs Attention and traceability, and records that the school-wide Approval emails switch belongs to Module 7. The two resolved boxes leave Needs Attention, which holds current gaps only. Module 8 stays at 22 capability entries; the background delivery entry takes the MRD's wording, background delivery, retries, and transactional operational alerts, and maps FR-004, the transactional events no entry traced. Verified against backend 570410e1 and 98e98798, where vs_notifications ran 224 tests, vs_workflow 430, vs_finance 873 and vs_rbac 892, all passing; not rerun for this revision. Backend evidence only;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t>Updates the Health alert recipient contract to resolve active platform.health.update holders after the broad Health write key was retired. Delivery behavior and ownership remain unchanged. Backend evidence only; nothing here claims deployment.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event-specific in-app subjects, one destination table shared by links and acknowledgement, server-side clearing on successful record reads, the {updated_count, unread_count} route response, ToDo record metadata and export result naming. It also states the remaining recordless, health, ToDo, import, account-lock and billing delivery limits precisely. Console ff84fc4 and school-app 448cac2 consume the contract, but their commits are not proof of deployment. Module 8 stays at 22 capability entries. Backend and committed frontend evidence only; nothing here claims deployment or production adoption.</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three changes that reached the notification engine after v1.9. A finished background job's notice reported an outcome with no way to reach it; the task tracker now records the record a job is about, and an import or its rollback links its task.completed or task.failed notice to the batch page, which acknowledges those notices when visited, while a job kind with no record page stays unlinked. The standard email header signed every message with the platform initials beside a School's name, because the logo was read from one internal key almost no caller passed; it now resolves from the same key family as the sender name, and the address is checked where it is resolved, since stored markup substitutes it inside the image source at send time and the composition-time check never ran on the delivery path, so a javascript: or data: value reached the attribute. ticket.escalated is registered for Module 31 with in-app and email templates and is addressed to the platform desk. Scope, FR-001, FR-006, FR-007, FR-010, FR-014, the acknowledge-route contract, the task-tracker and Module 31 dependencies and MRD traceability are updated. Module 8 remains Backend Complete and In use Complete with 22 capabilities against MRD v2.76. Covered by BackgroundJobActionUrlTests and the brand-mark tests in tests_email_brand_mark; the suites were not re-run for this revision.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all seven standard procurement vendor templates and closes a credential leak in delivery history. Purchase-order mail identifies its PDF, key terms, optional buyer note, and contact. RFQ mail names the request, deadline, available action, submission revision, amendment requirement, or new deadline. The quotation receipt explicitly separates receipt from acceptance or award. Signed RFQ links and verification codes now enter Notification history only as inert markers and are substituted by the worker immediately before SMTP. Migration 0017 updates only platform-maintained rows and preserves staff-authored content. Updates scope, FR-005, FR-006, FR-008, procurement dependencies, and MRD traceability. Module 8 remains Backend Complete and In use Complete with 22 capabilities. Verified by 146 notification tests and 506 procurement tests.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all six standard onboarding lifecycle email templates. Progress and readiness mail names the completed work and the correct next step. The ready message now tells a School to submit a go-live request for platform review instead of telling an administrator to activate it. Review mail separates approved and rejected outcomes and includes the reason when rejected. Activation states when the workspace became live and limits access claims to enabled areas permitted by roles. Expiry warning mail shows a readable deadline, correct singular or plural day wording, and the suspension and sign-in consequence. The platform report separates ageing Schools from those recently suspended. Module 9 retains the existing ISO context values and adds local display timestamps and a display date; preview supplies exact samples for every new variable. Migration 0016 updates only platform-maintained rows and preserves staff-authored content. Updates scope, FR-006, FR-008, the Module 9 dependency, and MRD traceability. Module 8 remains Backend Complete and In use Complete with 22 capabilities. The complete 139-test Module 8 suite and 171-test Module 9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password-reset and account-lock email definitions. A self-service reset says a request was received; an administrator reset names the requester without claiming the password changed. Both name the account and tenant workspace, show the exact expiry supplied from the reset row, explain one-time use and replacement by a newer request, and keep the secure URL in plain text while standard HTML presents one action. The account-lock definition now names the workspace and lock time and gives recovery and unexpected-activity guidance. Its event remains inactive because no lockout flow dispatches it. Migration 0014 updates only platform-maintained rows and preserves staff-authored content. Updates scope, FR-005, FR-006, the Module 3 dependency, Needs Attention and MRD traceability. Module 8 remains Backend Complete and In use Complete with 22 capabilities. The complete 119-test Module 8 suite and 342-test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user.invited as the first purpose-specific pass on the shared email design. The standard subject and body now name the inviter and tenant workspace, show the recipient and seven-day expiry as structured details, state that the link is one-time, and label the action Set up your account. The secure URL remains in the plain-text body; standard HTML suppresses that duplicate line and renders the action button and fallback link. Migration 0013 updates only the platform-maintained invitation and preserves every staff-authored field. Updates scope, FR-005, FR-006, the Module 3 dependency, and MRD traceability. Module 8 remains Backend Complete and In use Complete with 22 capabilities. The complete 114-test Module 8 suite and 341-test Module 3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Refreshes the shared standard HTML email design and makes its displayed sender tenant-aware. Standard markup now carries email_brand, resolved at delivery from issuer, entity, or tenant context with CodeX Vision as fallback. The layout uses one 640px table-based card with stronger hierarchy, structured details, a clear action, a visible fallback link, and a restrained delivery footer. Migration 0012 regenerates existing platform-maintained rows and preserves html_is_custom rows exactly. Updates scope, FR-006, lifecycle, data contract and MRD traceability. Module 8 remains Backend Complete and In use Complete with 22 capabilities. The complete 110-test Module 8 suite passed. Backend evidence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29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Registers health.alert_fired as a transactional Module 30 event with email and in-app templates. A sustained Health breach resolves active platform operators through platform.health.manage and uses the shared dispatcher, so in-app delivery is immediately SENT while email enters the existing PENDING, retry, SENT or FAILED lifecycle. Notification metadata correlates each row to its alert and incident without exposing those internal identifiers through the feed serializer. Adds FR-015 and updates the event, transactional, delivery-history, dependency and traceability contracts. Module 8 remains Backend Complete and Integration Complete with 22 capability entries. Backend evidence and passing 107-test Module 8 plus 37-test Module 30 runs only; nothing here is deployed.</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26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every notification record to the tenant that reads it. A record was stamped with the tenant the event was about, which for a support ticket dispatched to platform triage staff was the school: the staff member's own feed filtered those rows out, and the school's delivery history returned them, so an administrator holding the history key could read the body of a message addressed to platform staff, including an internal ticket note. Ownership now follows the recipient, the originating tenant is recorded separately and exposed by no serializer or filter, recipients are grouped by owner so each side's own channel settings decide what reaches it, and a reversible migration moved the records already written. Adds FR-014, updates FR-002 and FR-012, the dispatch workflow, the Notification data contract, the history route and MRD traceability. Module 8 remains Backend Complete and Integration Complete and moves from 21 to 22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25 Aug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Adds the one-time credential exception to stored delivery history. Invitation and password-reset callers render an inert marker into Notification body and HTML, pass the raw token as an ephemeral Celery replacement, and the delivery worker injects it only in memory immediately before SMTP. Tests prove the raw value is absent from every persisted notification field while both plain and HTML mail contain the working URL. FR-005 and FR-012, the dispatch workflow, Notification data contract, broker dependency and MRD traceability are updated. Module 8 remains Backend Complete and Integration Complete with 21 capabilities.</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Separated complete queue tracking from attention-worthy bell delivery. Routine email and system work stays silent, imports keep their shared result notice, exports keep only their richer domain event, and FR-013 records the default and explicit override contract.</w:t>
            </w:r>
          </w:p>
        </w:tc>
      </w:tr>
      <w:tr w:rsidR="00A62A3E" w14:paraId="03811832"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First functional baseline for Module 8, written against the backend at ac4df1d. Records the engine as it now stands: the email markup is stored on the template rather than assembled at send time, a template follows the shared design until somebody edits it, values are escaped into markup, preview renders the real message from generated sample values and from unsaved edits, and the inbox opens on what is unread with search and pagination that agree with each other.</w:t>
            </w:r>
          </w:p>
        </w:tc>
      </w:tr>
    </w:tbl>
    <w:p w14:paraId="36113872" w14:textId="77777777" w:rsidR="00AB1CAE" w:rsidRDefault="00AB1CAE"/>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Notifications &amp; Delivery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Notifications &amp; Delivery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M08 Notifications and Delivery Functional Requirements Document v1.13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1.15</cp:version>
  <dc:title>XVS M08 Notifications and Delivery Functional Requirements Document v1.15</dc:title>
</cp:coreProperties>
</file>