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13</w:t>
      </w:r>
    </w:p>
    <w:p>
      <w:pPr>
        <w:jc w:val="center"/>
      </w:pPr>
      <w:r>
        <w:rPr>
          <w:rFonts w:ascii="Calibri" w:cs="Calibri" w:eastAsia="Calibri" w:hAnsi="Calibri"/>
          <w:b/>
          <w:bCs/>
          <w:color w:val="0D2137"/>
          <w:sz w:val="40"/>
          <w:szCs w:val="40"/>
        </w:rPr>
        <w:t xml:space="preserve">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v2.5.1 (August 2026), v2.5 (August 2026), v2.4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specification, unblocked and ready for implementation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 main, commit 22598d1. Version 2.6 is written against the approved Academic Structure design as well as the code, which is new for this document: every version before it was written against the repository alone. The module is still unbuilt and there is still no apps/schools/vs_academics/, so the requirements it adds are checked against the design and against the platform they will use, not against an implementation. Two claims about the code were re-checked and one of them moved: the onboarding catalogue still makes academic structure a required task, but at order_index 3 rather than the 6 FR-012 recorded (apps/schools/vs_onboarding/constants.py), and GET /v1/i/me/branches/ has been opened to a PENDING tenant so the branch controls this design depends on can be reached before go-live (apps/schools/vs_schools/views/my_branches.py). Claims carried forward from version 2.3 were verified at commit abce545 and those from version 2.2 at 09c7ac3; their line references have not been re-numbered against the current tree.</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 xml:space="preserve">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 xml:space="preserve">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 xml:space="preserve">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 xml:space="preserve">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 xml:space="preserve">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"campus"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academics.classes.manage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 xml:space="preserve">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 xml:space="preserve">3.7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Branch Scope, Settled</w:t>
      </w:r>
    </w:p>
    <w:p>
      <w:pPr>
        <w:spacing w:after="60" w:before="60"/>
      </w:pPr>
      <w:r>
        <w:rPr>
          <w:rFonts w:ascii="Calibri" w:cs="Calibri" w:eastAsia="Calibri" w:hAnsi="Calibri"/>
          <w:color w:val="3A4555"/>
          <w:sz w:val="21"/>
          <w:szCs w:val="21"/>
        </w:rPr>
        <w:t xml:space="preserve">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who is not narrowed to any branch. A branch-bound caller creates in their own branch and may not create a shared row, because a shared row is a statement about the whole school. FR-011 states the write rule in full.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 xml:space="preserve">5.2  This is the third use of a pattern the platform already runs</w:t>
      </w:r>
    </w:p>
    <w:p>
      <w:pPr>
        <w:spacing w:after="60" w:before="60"/>
      </w:pPr>
      <w:r>
        <w:rPr>
          <w:rFonts w:ascii="Calibri" w:cs="Calibri" w:eastAsia="Calibri" w:hAnsi="Calibri"/>
          <w:color w:val="3A4555"/>
          <w:sz w:val="21"/>
          <w:szCs w:val="21"/>
        </w:rPr>
        <w:t xml:space="preserve">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 xml:space="preserve">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 xml:space="preserve">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 xml:space="preserve">5.4  What was considered, and why this was a one-way door</w:t>
      </w:r>
    </w:p>
    <w:p>
      <w:pPr>
        <w:spacing w:after="60" w:before="60"/>
      </w:pPr>
      <w:r>
        <w:rPr>
          <w:rFonts w:ascii="Calibri" w:cs="Calibri" w:eastAsia="Calibri" w:hAnsi="Calibri"/>
          <w:color w:val="3A4555"/>
          <w:sz w:val="21"/>
          <w:szCs w:val="21"/>
        </w:rPr>
        <w:t xml:space="preserve">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 xml:space="preserve">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 xml:space="preserve">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 xml:space="preserve">5.5  What the rule answers downstream</w:t>
      </w:r>
    </w:p>
    <w:p>
      <w:pPr>
        <w:spacing w:after="60" w:before="60"/>
      </w:pPr>
      <w:r>
        <w:rPr>
          <w:rFonts w:ascii="Calibri" w:cs="Calibri" w:eastAsia="Calibri" w:hAnsi="Calibri"/>
          <w:color w:val="3A4555"/>
          <w:sz w:val="21"/>
          <w:szCs w:val="21"/>
        </w:rPr>
        <w:t xml:space="preserve">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 xml:space="preserve">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 xml:space="preserve">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 xml:space="preserve">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 xml:space="preserve">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 xml:space="preserve">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 xml:space="preserve">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 xml:space="preserve">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 xml:space="preserve">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 xml:space="preserve">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 xml:space="preserve">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class_teacher is deliberately absent. Version 1.0 declared it as a ForeignKey to Staff. No Staff model exists, so the column cannot be written. It is section 12, and it is an additive migration when M12 ships: a nullable foreign key on an existing table.</w:t>
      </w:r>
    </w:p>
    <w:p>
      <w:pPr>
        <w:pStyle w:val="Heading2"/>
        <w:keepNext/>
        <w:spacing w:after="100" w:before="260"/>
      </w:pPr>
      <w:r>
        <w:rPr>
          <w:rFonts w:ascii="Calibri" w:cs="Calibri" w:eastAsia="Calibri" w:hAnsi="Calibri"/>
          <w:b/>
          <w:bCs/>
          <w:color w:val="1A4B8C"/>
          <w:sz w:val="25"/>
          <w:szCs w:val="25"/>
        </w:rPr>
        <w:t xml:space="preserve">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 xml:space="preserve">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or a later revision of this module once a Staff model exists. The assignment layer has two halves and only one of them now has a key: academics.classes.assign gates M11's enrolment writes, which is the student half. The teacher half has no key of its own and waits for M12 along with the model.</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ForeignKey to Staff.</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Additive nullable column when M12 ships.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a subject (FR-007).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pStyle w:val="Heading2"/>
        <w:keepNext/>
        <w:spacing w:after="100" w:before="260"/>
      </w:pPr>
      <w:r>
        <w:rPr>
          <w:rFonts w:ascii="Calibri" w:cs="Calibri" w:eastAsia="Calibri" w:hAnsi="Calibri"/>
          <w:b/>
          <w:bCs/>
          <w:color w:val="1A4B8C"/>
          <w:sz w:val="25"/>
          <w:szCs w:val="25"/>
        </w:rPr>
        <w:t xml:space="preserve">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to create, academics.session.update to edit, academics.session.manage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 xml:space="preserve">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 xml:space="preserve">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academics.session.update, academics.session.manage. A term has no lifecycle independent of its session, so it carries no resource of its own. The delete takes academics.session.manage,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 xml:space="preserve">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Deactivation (is_active=False) is always available and never blocked. (4) Deletion is refused while any Program references the department, 409 PROTECTED_REFERENCE with {"Program": n}. This reverses what versions 2.0 to 2.5.1 specified, which was that the SET_NULL foreign keys let the delete succeed and detach. The design refuses it and names what is in the way, and PROTECTED_REFERENCE with a count is already the body that modal renders. The column stays SET_NULL rather than becoming PROTECT, deliberately: the guard is a service check that can name the blocker, while the nullable column keeps a race from destroying a link. Decision 4 closes for this case and stays open for the other three. (5) Deletion is not refused by a Subject reference, which detaches as before, because the design shows no subject count on a department and no refusal naming subjects. That asymmetry is deliberate and recorded rather than smoothed over.</w:t>
            </w:r>
          </w:p>
        </w:tc>
      </w:tr>
    </w:tbl>
    <w:p>
      <w:pPr>
        <w:pStyle w:val="Heading2"/>
        <w:keepNext/>
        <w:spacing w:after="100" w:before="260"/>
      </w:pPr>
      <w:r>
        <w:rPr>
          <w:rFonts w:ascii="Calibri" w:cs="Calibri" w:eastAsia="Calibri" w:hAnsi="Calibri"/>
          <w:b/>
          <w:bCs/>
          <w:color w:val="1A4B8C"/>
          <w:sz w:val="25"/>
          <w:szCs w:val="25"/>
        </w:rPr>
        <w:t xml:space="preserve">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terminal level has next_level null and means graduation. One thing about this requirement is true at version 2.6 and was not worth saying before: no screen writes it. The design's level drawer offers a name, a code, a program and a branch scope, and nothing else, so every level a school creates through these screens has next_level null. The rule is still built, because the guards are cheap and a cycle is expensive to discover later, but a null next_level means promotion has not been wired rather than that the level is terminal, and M11 must not read the two as the same thing.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program with levels, and a level with classes, are both blocked by on_delete=PROTECT and answered as 409 PROTECTED_REFERENCE with the blocking model and a count. This module writes no delete guard of its own; the platform handler already produces the message and the counts.</w:t>
            </w:r>
          </w:p>
        </w:tc>
      </w:tr>
    </w:tbl>
    <w:p>
      <w:pPr>
        <w:pStyle w:val="Heading2"/>
        <w:keepNext/>
        <w:spacing w:after="100" w:before="260"/>
      </w:pPr>
      <w:r>
        <w:rPr>
          <w:rFonts w:ascii="Calibri" w:cs="Calibri" w:eastAsia="Calibri" w:hAnsi="Calibri"/>
          <w:b/>
          <w:bCs/>
          <w:color w:val="1A4B8C"/>
          <w:sz w:val="25"/>
          <w:szCs w:val="25"/>
        </w:rPr>
        <w:t xml:space="preserve">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academics.classes.manage,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and the design carries no field for it, so a school using these screens alone will leave it null. M11 must therefore read a null capacity as no limit rather than as a limit not yet reached.</w:t>
            </w:r>
          </w:p>
        </w:tc>
      </w:tr>
    </w:tbl>
    <w:p>
      <w:pPr>
        <w:pStyle w:val="Heading2"/>
        <w:keepNext/>
        <w:spacing w:after="100" w:before="260"/>
      </w:pPr>
      <w:r>
        <w:rPr>
          <w:rFonts w:ascii="Calibri" w:cs="Calibri" w:eastAsia="Calibri" w:hAnsi="Calibri"/>
          <w:b/>
          <w:bCs/>
          <w:color w:val="1A4B8C"/>
          <w:sz w:val="25"/>
          <w:szCs w:val="25"/>
        </w:rPr>
        <w:t xml:space="preserve">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(2) The offerings endpoint takes the complete set of level ids and replaces the existing set in one transaction, so a client never has to diff.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Deactivation is the normal path. Deleting a subject cascades its offerings, which is safe today because nothing else references them, and will stop being safe the moment M14 schedules a subject. The FK from a timetable slot must be PROTECT when it is written.</w:t>
            </w:r>
          </w:p>
        </w:tc>
      </w:tr>
    </w:tbl>
    <w:p>
      <w:pPr>
        <w:pStyle w:val="Heading2"/>
        <w:keepNext/>
        <w:spacing w:after="100" w:before="260"/>
      </w:pPr>
      <w:r>
        <w:rPr>
          <w:rFonts w:ascii="Calibri" w:cs="Calibri" w:eastAsia="Calibri" w:hAnsi="Calibri"/>
          <w:b/>
          <w:bCs/>
          <w:color w:val="1A4B8C"/>
          <w:sz w:val="25"/>
          <w:szCs w:val="25"/>
        </w:rPr>
        <w:t xml:space="preserve">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Nothing in this module ties a class or a subject to a session, so the root labels the tree rather than filtering it, and that is stated here because a reader would reasonably assume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 xml:space="preserve">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sessions and terms only. It does not cover classes or subjects, because nothing in this module ties either to a session. If they should be covered, that is section 13, decision 2, and it changes the data model, not this guard.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 xml:space="preserve">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 xml:space="preserve">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academics.session.manage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 / .manage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 / .manage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 / .manage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 DELETE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 / .manage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 DELETE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.update / .manage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bl>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 xml:space="preserve">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 xml:space="preserve">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6.</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 xml:space="preserve">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 xml:space="preserve">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 xml:space="preserve">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 xml:space="preserve">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 xml:space="preserve">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 xml:space="preserve">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 xml:space="preserve">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 xml:space="preserve">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 xml:space="preserve">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 xml:space="preserve">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 xml:space="preserve">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 xml:space="preserve">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 xml:space="preserve">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 xml:space="preserve">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 xml:space="preserve">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 xml:space="preserve">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 xml:space="preserve">Two tenants building structure at the same time do not see or affect each other's rows, proven with two tenants rather than one.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None of it is. None is described in this document as present, and none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vs_staff app and no Staff model anywhere. M12 Staff Management is unbuilt. academics.classes.assign is seeded and unused, waiting for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vs_students app and no Student model anywhere. M11 is unbuilt. Four student.* notification event types are registered and inactive, noted "no vs_students emitter yet". Ownership of enrolment is settled at version 2.3: the placement table is M11's, lands in apps/schools/vs_students/ and points here, and this module never points back. academics.classes.assign is seeded here and enforced there.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vs_calendar app. M14 is specified as v2.3 and unbuilt. academics.calendar.* keys are seeded and unused. Its CalendarEvent.session foreign key is PROTECT, so a school's calendar will block the deletion of the year it hangs off, which costs this module nothing because it archives rather than deletes a session. There is deliberately no foreign key to AcademicTerm: the term an event falls in is derived from its dates, so nothing on that side protects a term. Version 2.1 assumed the opposite and version 2.2 corrected it; version 2.3 settles what happens instead, which is that a term is archived rather than deleted and an event whose term is archived falls in that archived term (FR-003). M14 v2.1 said such an event re-labels as falling in no term, and M14 v2.2 corrected it, so nothing is outstanding against M14 there. What version 2.4 sends downstream instead is a state M14 can stop reasoning about: FR-002 rule 4 refuses to activate a session holding an archived term, so an ACTIVE session cannot contain one, and both halves of M14 v2.2's decision 14 close on that. Version 2.5 sends one more thing downstream, and it takes a state away rather than adding a rule: a term is no longer archived on its own, so an archived term belongs only to an archived year. M14 v2.3 was written when a draft year could hold one too and says so in several places. Nothing it builds changes, because it carries no foreign key to AcademicTerm and derives the term an event falls in from dates, but its wording and its record of this document's decision 14 as an open trap are stale and should be corrected on its next revision.</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them exists. Until they are registered, every audit call this module makes is discarded without error and the trail is silently empty.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seeded. The academics module and the session, calendar and classes resources exist; these two resources do not. The seeder change is small and must also land in school-fe/src/permissions/index.ts.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has students, teachers, parents, attendance, finance, procurement, vendors, gradebook, student_portal and parent_portal, but nothing for academic structure. So the module is ungated today while the modules that depend on it are gated. Section 13, decision 10.</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FeeStructure is entity-scoped and domain-neutral by design, so until the FAL exists no module may connect a fee to academic structure at all, in either direction.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The nine that remain keep the numbers they have always carried, which is why the list starts at 2 and skips 6 and 12, and version 2.6 decides none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What happens to classes and subjects when a school year ends?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and its model is silent with it: SchoolClass has no session foreign key, so "JSS1 A" is a permanent row that outlives every year, while placement was per session. That may be right, and it may be an oversight. Decide whether a class belongs to a year (in which case classes are recreated or copied each year and the model gains a column) or to the school (in which case archiving a session must not touch them, which is what FR-009 currently does). The branch rule settled in section 5 changes what this costs without answering it: a class now hangs off a level that may itself belong to one branch, so a session column or a copy-forward has to carry the branch with it rather than infer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 What happens on delete when something already references it?</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Narrowed at version 2.6 rather than answered in full, and what is left is one case. Of the four, program with levels and level with classes are PROTECT and refuse, which they always did; department with programs is now refused too, because the design refuses it and names the blocker (FR-004 business rule 4). That leaves department with subjects, which still detaches, and the design neither shows a subject count on a department nor a refusal naming subjects, so it does not decide it. Decide whether a department with subjects should refuse as well, which would make the rule uniform, or keep detaching, which is what the foreign key does. Decide also whether deletion should exist at all for a department, or whether deactivation is the only supported retirement now that one of its two blockers refuses.</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Can structure be copied from one year to the next?</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Entirely absent from version 1.0. Most schools change little year to year, so the alternative is retyping the whole catalogue. Decide whether a copy-forward exists, what it copies (programs and levels only, or classes and subject offerings too), and whether the copy is a snapshot or a link. The answer interacts with decision 2: a copy-forward only makes sense if a class belongs to a year. It also meets the branch rule: a copy-forward must decide whether a branch's rows are copied for that branch alone, and whether a school-wide row copied into a new year stays school-wide. Neither is decided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academic structure entitlement-gated?</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gates students, teachers, attendance, gradebook, finance and the portals, but has no entry for academic structure. So a school with no modules purchased can still build a full curriculum. Decide whether that is correct (structure is foundational and free) or whether a capability is needed.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Nothing in this list blocks the build, and the qualification version 2.4 attached to that sentence is gone: decision 14 is closed at version 2.5, in the same release as the rule that raised it, so FR-002 rule 4 no longer ships with a way for a school to lock its own year. The item that once blocked the build is settled in section 5 and specified as FR-011, and the first migration can be written. Decisions 2, 3 and 5 still change columns and are far cheaper to take now than after a term of data, and all three have to be taken with the branch rule in hand, which is noted where each stands. Decision 4 changes behaviour but not shape, and note one edge of it that version 2.5 settles in passing: deletion does exist for a term, while its year is still a draft, which is worth reading beside the question of whether deletion should exist at all for the other four cases. The rest can be taken while the module is being built.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6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cp:coreProperties>
</file>

<file path=docProps/custom.xml><?xml version="1.0" encoding="utf-8"?>
<Properties xmlns="http://schemas.openxmlformats.org/officeDocument/2006/custom-properties" xmlns:vt="http://schemas.openxmlformats.org/officeDocument/2006/docPropsVTypes"/>
</file>