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backend of this document is implemented and under test; the two screen contracts version 2.7 adds to FR-005 and FR-006 are outstanding on the frontend.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 main, commit 8db1433. Unlike every version before it, version 2.7 is verified against an implementation: M13 is built. apps/schools/vs_academics/ exists with nine models, the endpoints of section 9, the tree and the overview, its Export Centre datasets and a scenario seeder, and 163 tests pass. The two requirements this version changes were checked against that code rather than against a plan: capacity is already written and read on every class route, and next_level already carries the cycle, cross-programme and branch guards of FR-005. What was missing was not the API but the instruction that a screen must use it, which is what this version adds.</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academics.classes.manage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 is not narrowed to any branch. A branch-bound caller creates in their own branch and may not create a shared row, because a shared row is a statement about the whole school. FR-011 states the write rule in full.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class_teacher is deliberately absent. Version 1.0 declared it as a ForeignKey to Staff. No Staff model exists, so the column cannot be written. It is section 12, and it is an additive migration when M12 ships: a nullable foreign key on an existing table.</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or a later revision of this module once a Staff model exists. The assignment layer has two halves and only one of them now has a key: academics.classes.assign gates M11's enrolment writes, which is the student half. The teacher half has no key of its own and waits for M12 along with the model.</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ForeignKey to Staff.</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Additive nullable column when M12 ships.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to create, academics.session.update to edit, academics.session.manage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academics.session.update, academics.session.manage. A term has no lifecycle independent of its session, so it carries no resource of its own. The delete takes academics.session.manage,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Deactivation (is_active=False) is always available and never blocked. (4) Deletion is refused while any Program references the department, 409 PROTECTED_REFERENCE with {"Program": n}. This reverses what versions 2.0 to 2.5.1 specified, which was that the SET_NULL foreign keys let the delete succeed and detach. The design refuses it and names what is in the way, and PROTECTED_REFERENCE with a count is already the body that modal renders. The column stays SET_NULL rather than becoming PROTECT, deliberately: the guard is a service check that can name the blocker, while the nullable column keeps a race from destroying a link. Decision 4 closes for this case and stays open for the other three. (5) Deletion is not refused by a Subject reference, which detaches as before, because the design shows no subject count on a department and no refusal naming subjects. That asymmetry is deliberate and recorded rather than smoothed over.</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.manage.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terminal level has next_level null. Version 2.6 said that a null means graduation and left the control to a later release; version 2.7 withdraws the second half, because the two readings of that null are not distinguishable and the wrong one is silent. A level nobody has configured looks exactly like a level that ends a programme, so a school that reaches the end of its year with promotion unwired graduates every year group at once and finds out from a parent.</w:t>
              <w:br/>
              <w:t>The screen contract is therefore part of this requirement. The level form carries a "Promotes to" control, offering the levels of the same programme, plus an explicit way to say that the level is terminal so that the two nulls stop being one. The API supports it without a second call: a level reports next_level_name beside next_level, joined rather than fetched per row, because the screen that edits a chain is the one that lists every level 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program with levels, and a level with classes, are both blocked by on_delete=PROTECT and answered as 409 PROTECTED_REFERENCE with the blocking model and a count. This module writes no delete guard of its own; the platform handler already produces the message and the counts.</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academics.classes.manage,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(2) The offerings endpoint takes the complete set of level ids and replaces the existing set in one transaction, so a client never has to diff.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Deactivation is the normal path. Deleting a subject cascades its offerings, which is safe today because nothing else references them, and will stop being safe the moment M14 schedules a subject. The FK from a timetable slot must be PROTECT when it is written.</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Nothing in this module ties a class or a subject to a session, so the root labels the tree rather than filtering it, and that is stated here because a reader would reasonably assume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sessions and terms only. It does not cover classes or subjects, because nothing in this module ties either to a session. If they should be covered, that is section 13, decision 2, and it changes the data model, not this guard.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academics.session.manage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 / .manage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 DELETE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 / .manage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None of it is. None is described in this document as present, and none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academics.classes.assign is seeded and unused, waiting for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vs_students app and no Student model anywhere. M11 is unbuilt. Four student.* notification event types are registered and inactive, noted "no vs_students emitter yet". Ownership of enrolment is settled at version 2.3: the placement table is M11's, lands in apps/schools/vs_students/ and points here, and this module never points back. academics.classes.assign is seeded here and enforced there. Two readings M11 must take from this module rather than infer: a null capacity means no limit rather than a limit not yet reached, and a null next_level means promotion is unconfigured as well as meaning a terminal level. FR-005 and FR-006 require screens for both so that the second reading becomes rare, but neither null can be read as an error, because both are legitimate answers a school may give.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vs_calendar app. M14 is specified as v2.3 and unbuilt. academics.calendar.* keys are seeded and unused. Its CalendarEvent.session foreign key is PROTECT, so a school's calendar will block the deletion of the year it hangs off, which costs this module nothing because it archives rather than deletes a session. There is deliberately no foreign key to AcademicTerm: the term an event falls in is derived from its dates, so nothing on that side protects a term. Version 2.1 assumed the opposite and version 2.2 corrected it; version 2.3 settles what happens instead, which is that a term is archived rather than deleted and an event whose term is archived falls in that archived term (FR-003). M14 v2.1 said such an event re-labels as falling in no term, and M14 v2.2 corrected it, so nothing is outstanding against M14 there. What version 2.4 sends downstream instead is a state M14 can stop reasoning about: FR-002 rule 4 refuses to activate a session holding an archived term, so an ACTIVE session cannot contain one, and both halves of M14 v2.2's decision 14 close on that. Version 2.5 sends one more thing downstream, and it takes a state away rather than adding a rule: a term is no longer archived on its own, so an archived term belongs only to an archived year. M14 v2.3 was written when a draft year could hold one too and says so in several places. Nothing it builds changes, because it carries no foreign key to AcademicTerm and derives the term an event falls in from dates, but its wording and its record of this document's decision 14 as an open trap are stale and should be corrected on its next revision.</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academics module and the session, calendar and classes resources exist; these two resources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but nothing for academic structure. So the module is ungated today while the modules that depend on it are gated. Section 13, decision 10.</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FeeStructure is entity-scoped and domain-neutral by design, so until the FAL exists no module may connect a fee to academic structure at all, in either direction.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The nine that remain keep the numbers they have always carried, which is why the list starts at 2 and skips 6 and 12, and version 2.6 decides none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What happens to classes and subjects when a school year ends?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and its model is silent with it: SchoolClass has no session foreign key, so "JSS1 A" is a permanent row that outlives every year, while placement was per session. That may be right, and it may be an oversight. Decide whether a class belongs to a year (in which case classes are recreated or copied each year and the model gains a column) or to the school (in which case archiving a session must not touch them, which is what FR-009 currently does). The branch rule settled in section 5 changes what this costs without answering it: a class now hangs off a level that may itself belong to one branch, so a session column or a copy-forward has to carry the branch with it rather than infer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 What happens on delete when something already references it?</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Narrowed at version 2.6 rather than answered in full, and what is left is one case. Of the four, program with levels and level with classes are PROTECT and refuse, which they always did; department with programs is now refused too, because the design refuses it and names the blocker (FR-004 business rule 4). That leaves department with subjects, which still detaches, and the design neither shows a subject count on a department nor a refusal naming subjects, so it does not decide it. Decide whether a department with subjects should refuse as well, which would make the rule uniform, or keep detaching, which is what the foreign key does. Decide also whether deletion should exist at all for a department, or whether deactivation is the only supported retirement now that one of its two blockers refuses.</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Can structure be copied from one year to the next?</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Entirely absent from version 1.0. Most schools change little year to year, so the alternative is retyping the whole catalogue. Decide whether a copy-forward exists, what it copies (programs and levels only, or classes and subject offerings too), and whether the copy is a snapshot or a link. The answer interacts with decision 2: a copy-forward only makes sense if a class belongs to a year. It also meets the branch rule: a copy-forward must decide whether a branch's rows are copied for that branch alone, and whether a school-wide row copied into a new year stays school-wide. Neither is decided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academic structure entitlement-gated?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but has no entry for academic structure. So a school with no modules purchased can still build a full curriculum. Decide whether that is correct (structure is foundational and free) or whether a capability is needed.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The item that once blocked the build is settled in section 5 and specified as FR-011, and the first migration can be written. Decisions 2, 3 and 5 still change columns and are far cheaper to take now than after a term of data, and all three have to be taken with the branch rule in hand, which is noted where each stands. Decision 4 changes behaviour but not shape, and note one edge of it that version 2.5 settles in passing: deletion does exist for a term, while its year is still a draft, which is worth reading beside the question of whether deletion should exist at all for the other four cases. The rest can be taken while the module is being built.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cp:coreProperties>
</file>

<file path=docProps/custom.xml><?xml version="1.0" encoding="utf-8"?>
<Properties xmlns="http://schemas.openxmlformats.org/officeDocument/2006/custom-properties" xmlns:vt="http://schemas.openxmlformats.org/officeDocument/2006/docPropsVTypes"/>
</file>