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1.13</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1.13</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25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d2dca1c (25 August 2026), with the Module 1 defect sweep recorded in this version pending commit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v2.26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v2.26.</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p>
            <w:pPr>
              <w:spacing w:before="0" w:after="40" w:line="240" w:lineRule="auto"/>
            </w:pPr>
            <w:r>
              <w:rPr>
                <w:rFonts w:ascii="Aptos Narrow" w:hAnsi="Aptos Narrow"/>
                <w:b w:val="0"/>
                <w:color w:val="000000"/>
                <w:sz w:val="17"/>
              </w:rPr>
              <w:t>• A School's canonical site and its sign-in address are now both protected. The main Branch can no longer be taken out of service, the designation is handed over instead of stranded, and a School that has been live cannot move the address its users sign in at.</w:t>
            </w:r>
          </w:p>
          <w:p>
            <w:pPr>
              <w:spacing w:before="0" w:after="40" w:line="240" w:lineRule="auto"/>
            </w:pPr>
            <w:r>
              <w:rPr>
                <w:rFonts w:ascii="Aptos Narrow" w:hAnsi="Aptos Narrow"/>
                <w:b w:val="0"/>
                <w:color w:val="000000"/>
                <w:sz w:val="17"/>
              </w:rPr>
              <w:t>• Every supported write on this module is now audited, and an audit failure can no longer destroy the change it describes: emit_audit_event writes inside its own savepoint. Events are keyed on the primary key rather than on the slug and the Branch code, so a School's trail survives a pre-go-live address correction, and no single platform-wide row holds every School's main Branch.</w:t>
            </w:r>
          </w:p>
          <w:p>
            <w:pPr>
              <w:spacing w:before="0" w:after="40" w:line="240" w:lineRule="auto"/>
            </w:pPr>
            <w:r>
              <w:rPr>
                <w:rFonts w:ascii="Aptos Narrow" w:hAnsi="Aptos Narrow"/>
                <w:b w:val="0"/>
                <w:color w:val="000000"/>
                <w:sz w:val="17"/>
              </w:rPr>
              <w:t>• The limits this module records are now limits it keeps: a plan's Branch ceiling is enforced on both creation paths, a configuration reset must name the School it is aimed at, an administrator named at two sites is granted at both, and an update answers for the fields it wrote.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SchoolPrimaryAdmin, ContactInfo, User, TenantUserRoleAssignment, InvitationService, and the Celery invitation task form the current path. The link record no longer stores a persona label. role_label was written at creation and defaulted to the literal string "SCHOOL_ADMIN", a value belonging to the retired User.user_type enum, and nothing ever read it: no branch, no filter, no grant. The two facts it sat beside are the ones that decide. school_role on the same row carries the person's job title, which defaults to "IT Head" and is what an administrator actually types, and the authority comes from the TenantUserRoleAssignment, whose role provision_admin_user resolves from the RBAC template key. Deleting it was chosen over giving it a new default, because a fresh default would have re-minted the persona as free text.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valid unused email produces a School-scoped inactive user with the prebuilt School administrator role and an invitation record. The response carries the job title and the invitation state and no persona label, and a payload that still sends one is accepted with the value ignored rather than refused.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 Under CELERY_TASK_ALWAYS_EAGER the invitation dispatch runs inside that savepoint, so an unseeded user.invited notification event type discards the administrator silently; the seed step is now named in the backend README rather than assumed.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an administrator's email address without creating a duplicate user, and that reuse now grants at every posting the address was named for. The service is idempotent about the account and used to be idempotent about the grant with it: finding a User already on the Tenant it stamped the link SENT and returned, so a person named as the administrator of two Branches in one request held a Branch-scoped role at whichever Branch was provisioned first and none at the other, with nothing on the record to say so. The role assignment is now written on that path too, keyed on the columns the ACTIVE partial unique indexes cover, so a re-run is a no-op rather than an integrity error. This record lost the same persona label as its School sibling, which defaulted here to "BRANCH_ADMIN"; branch_role, defaulting to "Head Teacher", carries the job title and the Branch-scoped role assignment carries the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 An address named at more than one Branch produces one account and one invitation, and a Branch-scoped grant at each Branch that named it. Neither the Branch detail response nor a nested branches[] entry carries a persona label.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 PackagePlan.max_branch is enforced on both paths by which a School gains a site: the standalone Branch creation endpoint counts the Tenant's sites before it writes, and School creation checks the nested Branch list against the plan being signed for, which is the one request that could otherwise pass the ceiling without ever adding a second Branch to anything. Both read one helper, so the two paths cannot answer differently. A CLOSED Branch releases its seat, because CLOSED is terminal and a School that shuts a site is replacing it rather than growing; a SUSPENDED or INACTIVE Branch is expected back and keeps its seat. max_branch null is unlimited, and a School with no package setup has no ceiling rather than a ceiling of zero.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A Branch that would take a School past its plan's ceiling is refused at creation, whether it arrives on its own or inside an onboarding payload, and the refusal names the plan and its limit.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ceiling governs the seat count a plan sells; it does not police live usage, and no requirement here asks it to - student, teacher and administrator capacities are declared at setup and validated against the plan there, which is what this requirement states.</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whose name or type was left blank by a path outside these serializers can still have its address corrected, and can still be refused when it is the name itself that is being blanked.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 the slug is mirrored too while the School has never been live, and frozen once it has; audit evidence is keyed on the primary key rather than the slug, so a pre-go-live correction keeps one trail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 the slug is the sign-in subdomain, may not be a reserved platform hostname, and cannot move once the Tenant has been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School's Branch count may not pass its plan's max_branch, enforced both on standalone Branch creation and on the nested list at School creation. CLOSED Branches release their seat; max_branch null is unlimited; a School with no package setup has no ceiling</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the plan and its limit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plan's Branch ceiling refused on both creation paths, with the allowed count still admitted, a CLOSED Branch releasing its seat, a SUSPENDED one keeping it, and an unlimited plan and a School with no package setup both unbounded.</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v2.26 to the controlling functional requirement in this FRD. Every row now has an MRD entry, and Module 1's capability list is unchanged at seventeen: dropping the primary-admin persona label removed a stored field, not a capability. No deliberate disagreement between the two documents remains.</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plan's Branch ceiling is enforced on both creation paths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reconciliation gap; an address named at more than one posting is now granted at each of them</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School and Branch Management Functional Requirements Document v1.11.1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v1.11.1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1.11.1</cp:version>
</cp:coreProperties>
</file>