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2.26</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2.26</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main at d2dca1c (25 August 2026), with the Module 1 defect sweep recorded here pending commit</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447</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v2.26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Four rules Module 1 recorded and did not keep</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 xml:space="preserve">Authentication, invitations, account security, sessions, platform staff, and organization-position structures. Which side of the platform boundary a person sits on is read from their tenant; the User.user_type persona column that used to shadow it is gone, and a new account now lands in the acting user's own tenant rather than in one the request body names.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 Branch reach is resolved from the grants alone, and one person may hold the same role at more than one branch.</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p w14:paraId="27F916CD" w14:textId="77777777" w:rsidR="00472341" w:rsidRDefault="00000000">
            <w:pPr>
              <w:spacing w:after="20"/>
              <w:ind w:left="86" w:hanging="86"/>
            </w:pPr>
            <w:r>
              <w:rPr>
                <w:sz w:val="16"/>
              </w:rPr>
              <w:t>•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A role granted for the whole school now reaches the whole school. The branch narrowing and the permission gate are resolved from the same grants, so a Finance Officer for the whole school is no longer narrowed to the one site her staff record happens to name while the gate lets her act at the others. Writes follow reads: what she raises without naming a branch is filed school-wide.</w:t>
            </w:r>
          </w:p>
          <w:p w14:paraId="27F916CD" w14:textId="77777777" w:rsidR="00472341" w:rsidRDefault="00000000">
            <w:pPr>
              <w:spacing w:after="20"/>
              <w:ind w:left="86" w:hanging="86"/>
            </w:pPr>
            <w:r>
              <w:rPr>
                <w:sz w:val="16"/>
              </w:rPr>
              <w:t>• The same role may now be granted at two branches. The schema always allowed it and both write paths refused it, so a teacher working at two sites could hold the role at one. Every count that reads assignments counts people rather than grant rows.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v2.26 Documentation Delta</w:t>
      </w:r>
    </w:p>
    <w:p w14:paraId="4C4A5E5A" w14:textId="77777777" w:rsidR="00472341" w:rsidRDefault="00000000">
      <w:pPr>
        <w:spacing w:after="100" w:line="240" w:lineRule="auto" w:before="0"/>
      </w:pPr>
      <w:r>
        <w:t>This revision records the sweep of the School &amp; Branch Management defect report of 13 August. Eleven items were re-checked against the current code and seven were already closed, including both blockers: a phantom school field that raised on every school created with a package and on every read of one afterwards, and a leftover debug handler that turned an unknown school slug into a 500. Two more described document text that no longer exists. The four still open were all rules this module wrote down and did not keep - a plan's branch ceiling nothing read, a configuration reset that took any token at all, an administrator named at two sites who could work at one, and an update refused over a column it never wrote - and all four are closed and covered by tests. No module state, ownership, capability count or priority gap changes; the document stays at 31 modules and 447 capability entries, and Module 1 stays Backend Partial and Integration Partial on school lifecycle control, which none of this touches.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v2.26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plan's branch ceiling was sold and never enforced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PackagePlan.max_branch was stored, seeded with real numbers - Starter 1, Standard 5, Premium 20 - and shown on the plans screen, and no creation path read it, so a school on a one-site plan could open four. It is enforced now on both paths by which a school gains a site, sharing one helper so the standalone endpoint and the nested onboarding list cannot answer differently. A closed branch releases its seat, because CLOSED is terminal and replacing a site is not growth; a suspended one keeps it. No capability entry changes: this is the ceiling inside the package capability starting to hold.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Any string at all could reset a school's configuration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reset endpoint read its confirmation token, stripped it, checked it was not empty and discarded it, so nothing in the request body ever named the school it was aimed at. An operator holding two schools open and firing the reset at the wrong slug deleted the wrong school's branding, with no way for anyone reading the request afterwards to see it was misaimed. The token must now be that school's own slug. The wider gap stands: the reset scope is still not declared, and the operation still clears branding and nothing else.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administrator named at two sites could work at one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Admin provisioning was idempotent about the account and, wrongly, about the grant with it. An address already holding a user of the tenant had its link stamped as invited and no role assignment written, so a person named as the administrator of two branches in one onboarding request signed in and could act at whichever branch was provisioned first, and a branch added later to a school whose administrator already had an account got no grant at all. The grant is written on that path now, one account and one invitation per address and a grant at every posting that named it. The reconciliation gap it sits beside is untouched: a failed invitation is still invisible to an operator.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update could be refused over a column it never wrote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Both school and branch updates applied the change and then validated the whole row, so a column left blank by the bulk importer, a data migration or the shell refused an edit that never went near it. On the school endpoint that was permanent rather than inconvenient, because the display name is not writable there and the blank could not be filled. A request now answers for the fields it wrote, and still answers for those.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v2.20.1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v2.20.1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2.20.1</cp:version>
</cp:coreProperties>
</file>