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1.6</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Working tree, 1 September 2026 (pending commit)</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v2.54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No session, no permission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payout-approver and payout-senior-approver roles named by the stages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duplicated or replayed confirmation finds the intent already terminal and books nothing further. The gateway record and the ledger document reference each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calls back out to the provider to confirm the transaction before booking. A deposit the provider will not confirm books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forged or mistaken event that survives signature checking still cannot book, because the provider is asked directly and disagreement stops the booking.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approved transfer must be sent outside the transaction that approved it, and must never be sent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Recovery depends on a worker consuming the enqueue, or on beat running the ten-minute sweep. Where neither runs, an approved payout is delayed rather than lost, and nothing announces it beyond the batch staying in draft.</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both roles without appointing holders,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Appointing a holder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New entity provisioning publishes a tenant ladder. Migration 0006 also publishes the blocked standard platform fallback when no platform policy already exists, covering entities that predate that provisioner without overwriting administrator-owned policy.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After migration, every active ledger entity resolves either its tenant policy or the platform fallback. Re-running the migration is idempotent. Existing platform configuration is unchanged.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fallback supplies routing, not people. Each applicable stage remains blocked until a checker role has a holder; workflow role coverage reports that separate staffing condition.</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Only a clean provider rejection marks an instruction FAILED; an uncertain failure stays in flight for the webhook or verification to settle. Confirmation remains idempotent and books the vendor payment once.</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payout checker and senior checker roles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 fake provider used to drive the real adapters against recorded payloads in tests. OPay was removed; the provider enumeration carries exactly those two, and a registry override seam lets a test or an operator substitute a client.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br/>
              <w:t>• Approval is not optional by route. Every single or bulk payout enters Module 7 and only the terminal callback may ask the provider to transfer.</w:t>
              <w:br/>
              <w:t>• New books receive tenant policy. Older active entities inherit a blocked platform fallback through migration 0006, unless an administrator already owns that platform policy.</w:t>
              <w:br/>
              <w:t>• payout_approval_health names any active entity that still cannot resolve a standard ladder and fails the release check. Missing approver appointments are a separate parked-state health concern.</w:t>
              <w:br/>
              <w:t>• The default threshold is N500,000: one checker below it, and a distinct senior checker at or above it.</w:t>
              <w:br/>
              <w:t>• Approval and the transfer are separate transactions. The approving vote commits before the provider is called, so a rollback during approval cannot leave money sent, and a guard refuses any provider call made with a transaction open.</w:t>
              <w:br/>
              <w:t>• An instruction is claimed before its own send and only a clean provider rejection marks it failed, so no retry re-sends it and no timeout records moved money as a failure.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in draft for the ten-minute sweep, which needs beat.</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22 capability entries in MRD v2.54.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creation and mandatory approval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