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2.7</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v2.6, v2.5, v2.4, v2.3.1, v2.3, v2.2, v2.1 and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The module described here exists: apps/schools/vs_students, mounted at /v1/students/ and /v1/guardians/, with 184 tests passing. Version 2.5 reconciled the specification with what shipped, and every divergence it recorded went the same way: the build was right and the document was wrong or silent. Version 2.6 records three that went the other way. M13 gave a class a year, which made two things this document specifies produce a placement whose year and class name different years, and the guard FR-011 promised against a closed year had never been built at all. All three are now built and are specified here as built.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backend @ main. The seven models, thirty-three routes, two permission keys, three configuration definitions, fourteen audit action types, the import dataset and the export dataset are all present and exercised. Suites run one app at a time: schools.vs_students (245) and schools.vs_academics (268), both passing. Every change this version records was proven by running the failure first: a passport photograph uploaded before the fix left photo_url empty, and a guardian's file answered 404 until its read policy was registered.</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 xml:space="preserve">Three further things were already true in June and version 1.0 did not know them. The student permission keys are not new: school.students.view, .create, .update, .manage and .view_sensitive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already exist. seed_school_permissions registers school.students.view, .create, .update, .manage and .view_sensitive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(section 7.1): Student.photo is the student's photograph, served through a signed, user-bound, expiring URL.</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apps/schools/vs_students/services/documents.py, face_url and photo_prefetch; apps/schools/vs_students/serializers.py, get_photo_url on the list and detail serializers.</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(FR-015, field exposure): the document list never carries a signed or public link.</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apps/core/media.py, signed_url; apps/schools/vs_students/services/documents.py, _media_url; apps/vs_user/serializers.py and apps/schools/vs_schools/serializers.py, which already passed it.</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(FR-015 rule 2): replacing a document deletes the old row and RETAINS its StoredFile.</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apps/core/binding.py, the post_delete receiver; apps/schools/vs_students/services/documents.py, attach.</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(section 7.6 and FR-015 rule 4): two document types are required, the birth certificate and the passport photograph.</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apps/schools/vs_students/constants.py, REQUIRED_DOCUMENTS.</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v2.6 (section 7.2): the Guardian columns are tenant, full_name, phone, email, occupation, address and user.</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There is a photo column too. Gate staff identify the person collecting a child from this record, and it carried no face and no way to add one. Optional always, and it gates nothing.</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apps/schools/vs_students/models.py, Guardian.photo and guardian_photo_path; apps/schools/vs_students/migrations/0003_guardian_photo.py; FR-023.</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v1.0 and every version since: a model may carry a FileField and be read once the tenant check passes.</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apps/core/media.py, register_policy, policy_for and authorize; apps/schools/vs_students/media_policies.py; apps/schools/vs_students/apps.py, ready.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withdraw, FR-008 suspend and reactivate, FR-010 promotion.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school.students.view_sensitive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gate on medical notes and any other sensitive column. Note teacher does not hold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carries view, create, update, manage and view_sensitive. There is no students.assign, no students.enrol and no students.transfer,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Required. Used by the advisory duplicate check in FR-002.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 blank=True, default=""). Gated by FieldSecurityMixin on school.students.view_sensitive for read and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blank=True, default=""). Deliberately NOT gated. An emergency contact only a school administrator can read is useless in the emergency it exists for,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Not gated,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DateField(default=timezone.localdate). Writable only by a caller holding school.students.manage, enforced by FieldSecurityMixin.write_permissions rather than by a view check.</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Required. Matched on when linking an existing guardian.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Guardian.photo</w:t>
            </w:r>
          </w:p>
        </w:tc>
        <w:tc>
          <w:tcPr>
            <w:tcW w:type="dxa" w:w="66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 xml:space="preserve">The school.students resource already exists with five keys, listed in section 3.7, and all five are reused unchanged. Two new keys are needed and no new resource is.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 xml:space="preserve">Twenty-two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branch (only where the school has more than one branch), class, session, and a search over first_name, last_name and student_number. The search must tolerate a student with no number rather than excluding them. Filters are applied on top of the scoped queryset and can only narrow it, never widen it. The design adds two filters the screen cannot work without: an unassigned flag, which is a class filter of "none" and not the same query as /v1/students/unplaced/, and a level filter, which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list serializer carries no medical field at all and no guardian contact details. The detail serializer carries blood_group, allergies and conditions only for a caller holding school.students.view_sensitive, stripped by FieldSecurityMixin rather than by a branch in the view. blood_group, allergies and conditions are gated on school.students.view_sensitive and absent from every list; emergency_contact_name and emergency_contact_phone are absent from the list and present on the detail for every caller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medical_notes is absent from the response for a caller without view_sensitive, and present for one with it. (7) An empty list returns {success: true, message: ..., data: {}}. (8) A list of 50 students runs in a fixed number of queries, asserted with assertNumQueries. (9) In a school with one branch the response carries no branch field and the list accepts no branch filter.</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school.students.manage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/v1/students/&lt;id&gt;/confirm/.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APPLICANT may be confirmed; anything else answers 422 INVALID_STATUS_TRANSITION. (2) Confirmation alone reaches ENROLLED. ACTIVE requires a placement, which is FR-006. (3) Every transition goes through the service in FR-011 and writes a log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Confirming an ACTIVE student answers 422. (2) Confirming an APPLICANT reaches ENROLLED and writes one log row. (3) An applicant with no placement is returned by /v1/students/unplaced/.</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enrolment_date additionally requires school.students.manage. blood_group, allergies and conditions additionally require school.students.view_sensitive; emergency_contact_name and emergency_contact_phone do not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Field-level write gates are declared on the serializer through FieldSecurityMixin.write_permissions, so an unauthorised field answers a per-field 422 naming it, rather than being silently dropped.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view_sensitive attempting to write allergies, conditions or blood_group answers 422 naming the field, and the record is unchanged; the same caller may write emergency_contact_name and emergency_contact_phone. (2) A caller without school.students.manage attempting to write enrolment_date answers 422.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/v1/students/&lt;id&gt;/guardians/; PATCH and DELETE /v1/guardians/&lt;id&gt;/; GET /v1/guardians/&lt;id&gt;/students/. GET /v1/guardians/ and GET /v1/guardians/&lt;id&gt;/ are FR-021.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a per-field 422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manage,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school.students.manage. (9) A transfer with no reason answers 422 REASON_REQUIRED and writes nothing. (10) A first placement with no reason succeeds. (11) The override succeeds for a caller holding assign and not manage,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to initiate and preview; academics.classes.assign, because the run writes placements.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with no next_level is terminal and resolves to GRADUATED.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terminal, HOLD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five causes, because the screen prints the sentence: TERMINAL_LEVEL, NO_CLASS_AT_NEXT_LEVEL, NO_CLASS_TO_REPEAT, STUDENT_SUSPENDED and NO_CLASS_ASSIGNED. The first three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fallback is now live rather than defensive.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on the run and succeeds on the preview only if they hold manage.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plus the import.batches.* keys the engine already enforces. HasImportBatchRBACPermission does not yet let the module key stand in for the generic one: its fallback is hard-coded to a bank-statement batch and the finance.bankaccount.import key. Either that class grows a registry of dataset type to key, or a student importer holds import.batches.run and import.batches.import as well. Section 13, row 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first_name, last_name, middle_name, date_of_birth, gender, student_number, branch, class, guardian_full_name, guardian_phone, guardian_email, guardian_relationship, address, previous_school.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added as a fifteenth column,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The type must be one of the five in section 7.6 and anything else answers a per-field 422.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7D5EC" w:sz="6"/>
              <w:left w:val="single" w:color="C7D5EC" w:sz="6"/>
              <w:bottom w:val="single" w:color="C7D5EC" w:sz="6"/>
              <w:right w:val="single" w:color="C7D5EC" w:sz="6"/>
              <w:insideH w:val="single" w:sz="6" w:color="C7D5EC"/>
              <w:insideV w:val="single" w:sz="6" w:color="C7D5EC"/>
            </w:tcBorders>
            <w:shd w:fill="0D2137"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FR-023  Guardian photograph</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Description</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Give a guardian a face, replace it, or take it away. The person collecting a child is identified at the gate from this record, and it held no photograph at all.</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Keys</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school.students.update, the same key that corrects the rest of the guardian record. No new key: a photograph is part of the record.</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Trigger</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Business rules</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Field exposure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photo_url on the guardian record and on every directory row, signed and absolute exactly as a student's is. Empty string when none is held, which is the ordinary case.</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Read policy</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C7D5EC" w:sz="6"/>
              <w:left w:val="single" w:color="C7D5EC" w:sz="6"/>
              <w:bottom w:val="single" w:color="C7D5EC" w:sz="6"/>
              <w:right w:val="single" w:color="C7D5EC" w:sz="6"/>
              <w:insideH w:val="single" w:sz="6" w:color="C7D5EC"/>
              <w:insideV w:val="single" w:sz="6" w:color="C7D5EC"/>
            </w:tcBorders>
            <w:shd w:fill="D9E2ED"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Acceptance</w:t>
            </w:r>
          </w:p>
        </w:tc>
        <w:tc>
          <w:tcPr>
            <w:tcW w:type="dxa" w:w="70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7"/>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reads the directory, the profile and the class screens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on all five; the roster additionally requires academics.classes.view, because it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/v1/students/summary/, GET /v1/students/&lt;id&gt;/subjects/, GET /v1/students/&lt;id&gt;/class-history/, GET /v1/students/&lt;id&gt;/history/, GET /v1/students/classes/&lt;class_id&gt;/roster/.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of the five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read the policy, because the enrolment form needs it to render; school.students.manage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manage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list is searchable by name and paginated, and each row carries the ward count and the ward names, which is what makes siblings visible at a glance.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for the class action; school.students.manage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 xml:space="preserve">All under /v1/students/ except the two guardian routes and the guardian directory, which are under /v1/guardians/ because a guardian is reachable from more than one student. Trailing slash on every one, ?tenant=&lt;slug&gt; required on every one, the XVS envelope, and XVSPagination on every list except FR-020's capped search.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Unlink from a student.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Classification, writes 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Run.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Summary and counters.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POST</w:t>
            </w:r>
          </w:p>
        </w:tc>
        <w:tc>
          <w:tcPr>
            <w:tcW w:type="dxa" w:w="32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/v1/guardians/&lt;id&gt;/photo/</w:t>
            </w:r>
          </w:p>
        </w:tc>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school.students.update</w:t>
            </w:r>
          </w:p>
        </w:tc>
        <w:tc>
          <w:tcPr>
            <w:tcW w:type="dxa" w:w="23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FR-023. Attach or replace a guardian's photograph.</w:t>
            </w:r>
          </w:p>
        </w:tc>
      </w:tr>
      <w:tr>
        <w:tc>
          <w:tcPr>
            <w:tcW w:type="dxa" w:w="11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DELETE</w:t>
            </w:r>
          </w:p>
        </w:tc>
        <w:tc>
          <w:tcPr>
            <w:tcW w:type="dxa" w:w="32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/v1/guardians/&lt;id&gt;/photo/</w:t>
            </w:r>
          </w:p>
        </w:tc>
        <w:tc>
          <w:tcPr>
            <w:tcW w:type="dxa" w:w="24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school.students.update</w:t>
            </w:r>
          </w:p>
        </w:tc>
        <w:tc>
          <w:tcPr>
            <w:tcW w:type="dxa" w:w="23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PATCH and DELETE on /v1/guardians/&lt;id&gt;/ are the two routes in this module whose object is reachable from more than one student, so the tenant check on them cannot be inherited from a student in the URL. Resolve the guardian against request.tenant explicitly, and answer 404 for one belonging to another tenant. Version 1.0 declares these routes and never mentions the scoping problem they create.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Standard, rendered by the handler.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from resolve_branch_reference. One answer for all three, so the parameter cannot be used to enumerate.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omitted where the school's policy requires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 xml:space="preserve">blood_group, allergies and conditions are absent from every list response for every caller, and absent from the detail response for a caller without school.students.view_sensitive. emergency_contact_name and emergency_contact_phone are absent from every list and present on the detail for every caller, which is section 7.1's deliberate exception.</w:t>
      </w:r>
    </w:p>
    <w:p>
      <w:pPr>
        <w:pStyle w:val="ListParagraph"/>
        <w:numPr>
          <w:ilvl w:val="0"/>
          <w:numId w:val="2"/>
        </w:numPr>
        <w:spacing w:after="30" w:before="30"/>
      </w:pPr>
      <w:r>
        <w:rPr>
          <w:rFonts w:ascii="Calibri" w:cs="Calibri" w:eastAsia="Calibri" w:hAnsi="Calibri"/>
          <w:color w:val="3A4555"/>
          <w:sz w:val="21"/>
          <w:szCs w:val="21"/>
        </w:rPr>
        <w:t xml:space="preserve">A caller without school.students.view_sensitive who submits allergies or conditions on a PATCH receives a per-field 422 and the stored value is unchanged.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 xml:space="preserve">Assigning into a full class is refused, and the override succeeds only for a caller holding school.students.manage and writes an audit event.</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 xml:space="preserve">Each item below is named by version 1.0 as if it were present, or is required by this document and is not present.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vs_staff app and no Staff model anywhere. M12 Staff Management is unbuilt, and M13 v2.1 withdrew SchoolClass.class_teacher for the same reason. Until it ships, FR-002 writes its audit event and dispatches nothing, and the teacher prebuilt role sees every student its branch grants reach.</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them exists. Until they are registered, every audit call this module makes is discarded without error and the trail is silently empty.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seeded. The school module and the students resource exist; these two keys do not. The seeder change is small and must also land in school-fe/src/permissions/index.ts.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registered. vs_schools shows the pattern in export_datasets.py and registers from AppConfig.ready. Version 1.0 never mentions the Export Centre and specifies a bespoke CSV endpoint instead.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engine is complete and dispatches on dataset_type for schools, branches and cx_users in execute_dataset_handler, for schools, branches and bank statements in _validate_dataset_specific_rules, and for bank statements again in execute_import. Students need one enum member, one execution handler, one validation branch and one template, and must not take the third route. Section 8.4.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rule is settled and the code has not caught up. apps/schools/vs_schools/serializers.py:762 still declares branches as not required, so the live endpoint accepts a school with none. Before the first migration here, that endpoint must require a main branch, and any tenant that already has none must be given one. A non-null foreign key cannot be added over a row that has no value for it, and there is no correct value to invent. This is the only item on this list that can stop the first migration rather than a requirement.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and parents are capabilities with requires_entitlement=True and bulk_import is a FEATURE capability, but no view in the platform enforces a capability: is_capability_enabled is a public read API that nothing calls. So this module would be the first to build the gate, and whether it should is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exists and is object-aware, but its fallback is hard-coded to a bank-statement batch and a finance key, so it does nothing for students as written. Either it grows a registry of dataset type to permission key, or a student importer holds the generic import keys as well. It is a change to an engine app, which is why it is listed rather than assumed.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HasImportBatchRBACPermission (apps/vs_import_data/permissions.py:8) falls back to finance.bankaccount.import against a BANK_STATEMENTS batch and nothing else, so school.students.import cannot reach the wizard however it is granted. This is a change to an engine app and is the one thing that will make FR-012 look permission-broken while being correctly seeded.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 parents and bulk_import are all capabilities in the seeded catalogue and the first two require entitlement, yet no view anywhere in the platform enforces a capability. So a school with nothing purchased can use this module in full. Decide whether that is correct, and if not, whether the gate is built here or as a shared permission class, which is the more useful answer and the larger change.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cost to defer if the answer is that it is not gated. If it is gated, building it here alone means one module enforces entitlement and nine do not.</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2.6</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August 2026</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2.7</w:t>
            </w:r>
          </w:p>
        </w:tc>
        <w:tc>
          <w:tcPr>
            <w:tcW w:type="dxa" w:w="3600"/>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September 2026</w:t>
            </w:r>
          </w:p>
        </w:tc>
        <w:tc>
          <w:tcPr>
            <w:tcW w:type="dxa" w:w="2926"/>
            <w:tcBorders>
              <w:top w:val="single" w:color="C7D5EC" w:sz="6"/>
              <w:left w:val="single" w:color="C7D5EC" w:sz="6"/>
              <w:bottom w:val="single" w:color="C7D5EC" w:sz="6"/>
              <w:right w:val="single" w:color="C7D5EC" w:sz="6"/>
              <w:insideH w:val="single" w:sz="6" w:color="C7D5EC"/>
              <w:insideV w:val="single" w:sz="6" w:color="C7D5EC"/>
            </w:tcBorders>
            <w:shd w:fill="FFFFFF" w:val="clear"/>
            <w:tcMar>
              <w:top w:type="dxa" w:w="70"/>
              <w:left w:type="dxa" w:w="110"/>
              <w:bottom w:type="dxa" w:w="70"/>
              <w:right w:type="dxa" w:w="110"/>
              <w:start w:w="90" w:type="dxa"/>
              <w:end w:w="90" w:type="dxa"/>
            </w:tcMar>
            <w:vAlign w:val="center"/>
          </w:tcPr>
          <w:p>
            <w:pPr>
              <w:spacing w:before="0" w:after="0" w:line="240" w:lineRule="auto"/>
              <w:jc w:val="left"/>
            </w:pPr>
            <w:r>
              <w:rPr>
                <w:rFonts w:ascii="Aptos Narrow" w:hAnsi="Aptos Narrow"/>
                <w:b w:val="0"/>
                <w:color w:val="000000"/>
                <w:sz w:val="16"/>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this version could not check, stated rather than assumed. Neither LibreOffice nor pandoc is installed on the machine this document was produced on, Word cannot be scripted to open a file, and the OOXML schema validator cannot run there either: its XML library is built for a different processor architecture and fails to load. The system Quick Look renderer does work on this document and was used, as it was for version 2.2, to look at the cover, the document control table and the opening of section 1. It renders one page and reflows rather than paginating, so page breaks, table column fits and widows past that first screen remain unchecked. No page-by-page check was performed on this version and none is claimed. Version 2.3 was produced by editing version 2.2's own word/document.xml in place, with every replacement asserted to match exactly once and every inserted block built from that document's own paragraph, table and callout idioms verified byte for byte against it; the rest of the package was repacked unchanged, and the text was then read back out of the finished file and checked. What version 2.3 adds is text only: one paragraph in section 1, three rows in section 2.2, one row in section 5.4, one row in section 15, and replacements inside existing cells. It adds no table, no column, no style and no image, so the visual system, the header, the footer and the module number are those of version 2.2 by construction rather than by inspection. Open it once before circulating it.</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v2.7</dc:title>
  <cp:version>2.7</cp:version>
</cp:coreProperties>
</file>

<file path=docProps/custom.xml><?xml version="1.0" encoding="utf-8"?>
<Properties xmlns="http://schemas.openxmlformats.org/officeDocument/2006/custom-properties" xmlns:vt="http://schemas.openxmlformats.org/officeDocument/2006/docPropsVTypes"/>
</file>