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2.47</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2.47</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29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Backend worktree. Suites run one app at a time: schools.vs_students (151), core (118), vs_audit (96), vs_config (68), vs_import_data (57), vs_exports (180) and schools.vs_academics (268), all passing (29 August 2026). The school.students export dataset that stopped v2.46's wider run now declares its locked column and the Export Centre registers it. Backend evidence only; nothing here is deployed.</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468</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5. v2.47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Short, deterministic export-run references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carries no URLs.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16</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25</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22</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The academic structure module exists and is mounted, so the required checklist step it was blocking now has a backend to check against. Versions 2.9 to 2.36 carried the older claim after it had stopped being true.</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The academic half of this is now built and the student half is not. A fee structure can be tied to a real session and term, and a cohort can be billed from a list of students, both through the finance abstraction layer. A term that fee structures still bill cannot be deleted. What remains is the student side: there is no student or guardian model, so a child's billing record must still be created with a name supplied by the caller, and class-based billing waits on Module 11.</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Integration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Integration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v2.47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that Student Management is built. The module moves from Planned with no mounted domain app to Partial with schools.vs_students mounted at /v1/students/ and /v1/guardians/, and its Needs Attention is rewritten around what the build left rather than around what it lacked.</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FFFFFF"/>
                <w:sz w:val="16"/>
              </w:rPr>
              <w:t>v2.47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FFFFFF"/>
                <w:sz w:val="16"/>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FFFFFF"/>
                <w:sz w:val="16"/>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record and lifecycle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Built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Seven models, twenty-eight routes and an eight-state machine that is the only writer of a status. 151 tests. schools.vs_students, and M11 FRD v2.5.</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Consent records and safeguarding flags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 built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Documents are a closed set of five types and none is a consent; nothing carries a safeguarding concern. These are why the module is Partial.</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Guardian and billing promises on screen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Unmet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suspension panel says guardians are emailed and no guardian-facing event exists; the withdrawal panel says billing stops and no fee assignment exists to stop. FRD v2.5 decisions 15 and 16.</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payout routing now has an automatic platform fallback and a release check that names any uncovered entity.</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v2.46</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v2.46</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2.46</cp:version>
</cp:coreProperties>
</file>