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1.44</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29 October 2026</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29 October 2026, including the Area D school settings Field Access changes. Frontend evidence is limited to the corresponding school-fe working tree; neither deployment nor production adoption is inferred.</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Field registry, evaluator, role API, school settings enforcement, affected school serializers and focused tests were inspected on 29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FR-034,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v2.114's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v2.114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r>
        <w:t xml:space="preserve"> Finance registers eight budget fields and seventeen report sections. A sensitive planned amount starts closed for Read and Write. Statement sections are read-only and open by default; derived figures require their source switches.</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446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Current Contracts at 21 October 2026</w:t>
      </w:r>
    </w:p>
    <w:p>
      <w:r>
        <w:t>Messaging access is explicit. Module 32 registers ten school keys for inbox use, family and pupil messaging, exports, group creation, broadcasts, and audited inspection. The action vocabulary includes inspect and office; school administrator, branch administrator, teacher, and finance administrator defaults follow the confirmed role matrix.</w:t>
      </w:r>
    </w:p>
    <w:p>
      <w:r>
        <w:t>The school.messages Field Access resource registers title, message body, participant names, pupil and guardian names, branch, sender, and timestamps. Stored or submitted values expose separate Read and Write decisions; server-owned values are read-only. Hidden values leave list, detail, export, alert, and portal payloads.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r>
              <w:t xml:space="preserve"> Finance budgets and reports use the same declared aliases across nested payloads, hand-built summaries and exports. The budget amount is sensitive; statement-section switches govern aggregates and the statutory pack refuses any missing required section.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r>
              <w:t xml:space="preserve"> Registry contract and budget/report response tests show default-closed planned amounts, read-only statement sections, denied writes, and export parity.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r>
              <w:t xml:space="preserve"> The /me Field Access map lists a write alias as read-only when its governing field cannot be edited, and also lists it as open_on_create when that field permits a create-time value. Customer opening_date and opening_branch follow opening_balance; receivable_account remains read-only because its field is not open on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r>
              <w:t xml:space="preserve"> TheMapAUserIsHandedTests proves the shared alias rule, and CustomerWriteTests proves its customer names.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2"/>
        <w:keepNext/>
      </w:pPr>
      <w:r>
        <w:t>FR-034  Apply Staff Membership and New Field Access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FR-034  Apply Staff Membership and New Field Access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Use one tenant-staff rule for staff-only reference and approval surfaces, and register the claimant and message-receipt fields that the new finance and messaging payloads expose.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IsTenantStaff accepts an active tenant role or an in-force personal ALLOW grant. The finance.expenseclaim.claimant field has Read and Write switches over claimant_id, claimant_name, and claimant. school.messages.read_receipts is read-only over receipt and receipts.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Staff membership is evaluated inside the asserted tenant. Parent and pupil accounts have neither a role nor an ALLOW grant and are refused. Revoked roles, expired grants, and another tenant's staff do not qualify. Platform staff qualify at the platform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Staff-only gates protect branch and capability reference lists, workflow delegations, pending and instance decisions, procurement approvals, and every write that names an approver. Unknown, foreign, and non-staff ids receive the same Choose a member of staff response. Expense claimant values are open by default but not open on create. Read receipts are open by default and never writable. The school.messages resource now has nine fields.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guardian cannot reach an approval queue by knowing its URL. A revoked staff account cannot be seated in a stage. A hidden claimant disappears from lists, exports, approval cards, and dashboard summaries, and a forbidden write is refused. A hidden receipt removes receipt and receipts without hiding the message. Tests: the staff-only suites named in the queue, vs_finance.tests_field_access_deep_payload, schools.vs_messages.tests.test_receipts, and vs_rbac.tests.test_field_registry.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names-only staff picker returns an id with its transport label and does not expose a staff profile field, so school.teachers switches do not apply to that narrow reference list.</w:t>
            </w:r>
          </w:p>
        </w:tc>
      </w:tr>
    </w:tbl>
    <w:p>
      <w:pPr>
        <w:pStyle w:val="Heading2"/>
        <w:keepNext/>
      </w:pPr>
      <w:r>
        <w:t>FR-035  Expose Pending Grants and Enforce the New Field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FR-035  Expose Pending Grants and Enforce the New Field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Expose the narrow state a role screen needs for pending grants and register every new leave, account-closure, finance-account, refund, and virtual-account field at its owning boundary.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Pending grants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 /rbac/tenants/{slug}/role-grant-requests/ lists only PENDING rbac.role_grant requests, filters by role key or id and numeric user id, paginates, requires the role-view keys, and applies the role-holder branch reach. Each row carries id, status, user_id, role_key, branch_id, and submitted_at only. A pending request blocks Give only at the same role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Leave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school.leave registers leave_type and dates as Read and Write open on create, days and note as Read and Write, and status and balance as read-only. The owner always reads and files their own leave. The switches reach list, echo, as-at, preview, filing warnings, section and audit summaries, approval cards, registers, and on_leave_until.</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Account closure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school.account_closures registers read-only person, kind, channel, requested_at, status, decided_at, and decided_by, enforced on the review list, close and decline actions, and reviewer notices.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Finance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finance.account.managed_by is read-only in Ledger; finance.account.ifrs_line is the statutory report line and is accepted on create. payments.virtual_account.account_number and account_name govern the staff invoice view. The refund bank_account body key is a Write alias only and no longer a Read alias.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branch-bound role reader sees only pending requests for people in reach; a hidden leave or closure field disappears from every alternate path; a reader without the virtual-account number sees neither the pupil account nor the school's bank block; and a hidden managed_by value cannot reveal that a zero-balance row is system managed.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write alias of a field that is open on create appears in the /me Field Access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alias is in read_only for existing records and in open_on_create for Add forms. An alias of a field without the create exception stays only in read_only. The alias is never listed as hidden because it is a write name, not a returned value.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pPr>
      <w:r>
        <w:t>Current Contracts at 24 October 2026</w:t>
      </w:r>
    </w:p>
    <w:p>
      <w:pPr/>
      <w:r>
        <w:t>Area B finance resources register stored fields with separate Read and Write decisions and computed fields with Read decisions. A hidden field leaves nested responses, alternate reads, imports, audit snapshots and exports; writes to a locked field return field_write_denied. Invoice settlement columns need both invoice total and settlement access.</w:t>
      </w:r>
    </w:p>
    <w:p>
      <w:pPr/>
      <w:r>
        <w:t>Customer source references and bank statement balances are sensitive. One switch governs a complete journal line. Statement opening and closing balances have writable switches, but their Read also needs the bank account statement-balance switch. The customer billing address is open on create. A refund bank-account choice has separate Read and Write control on direct and batch creation paths.</w:t>
      </w:r>
    </w:p>
    <w:p>
      <w:pPr>
        <w:pStyle w:val="Heading2"/>
      </w:pPr>
      <w:r>
        <w:t>Current Field Access Contract at 25 October 2026</w:t>
      </w:r>
    </w:p>
    <w:p>
      <w:r>
        <w:t>Procurement fields register Read and Write controls for stored values and Read controls for computed values. Stock valuation and entered prices start open; RFQ budget estimates and vendor assessment notes start sensitive. Procurement reports, dashboards, exports, approval cards, attachments, and alternate write paths follow the owning switches. The AP reconciliation has a read-only finance.report switch.</w:t>
      </w:r>
    </w:p>
    <w:p>
      <w:pPr/>
      <w:r>
        <w:t>Current Field Access contract: FieldDefinition carries read_always for shared vocabulary and display values. Role rows and personal exceptions cannot close Read for those fields; Write remains governed by its own role and personal decisions. The registry rejects an always-readable sensitive declaration, synchronization persists the flag, and school.settings registers one switch per stored setting. School-facing settings reads filter nested values and writes judge only submitted values. Platform configuration routes continue to use platform permissions.</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v2.114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t>MRD v2.114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FR-023, FR-034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Pending grant state and new Field Access resources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FR-035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recorded limits</w:t>
            </w:r>
            <w:r/>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v2.115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v2.115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Version</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Date</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Summary</w:t>
            </w:r>
            <w:r>
              <w:rPr>
                <w:b w:val="0"/>
                <w:sz w:val="14"/>
              </w:rPr>
            </w:r>
          </w:p>
        </w:tc>
      </w:tr>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D school settings Field Access contract. Separate per-setting decisions, always-readable vocabulary and display values, partial writes, and affected module behavior. Aligns with MRD v2.116.</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the pending role-grant list and the leave, account-closure, finance-account, refund, and virtual-account Field Access contracts. Aligns with MRD v2.115.</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Area C Procurement Field Access across the module's business fields and restating paths. Aligns with MRD v2.114.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B finance fields gain explicit Read and Write decisions across primary and alternate payloads. Derived export columns require every governing switch. Finance audit snapshots follow their owning resources. Aligns with MRD v2.113.</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twenty-five new Finance Field Access decisions: eight budget fields and seventeen report sections. The sensitive planned amount is closed by default and section switches govern statements, exports and aggregates. Aligns with MRD v2.112.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Corrects the /me Field Access contract for create-open write aliases. The customer opening date and opening branch now appear in open_on_create when opening_balance governs them; receivable_account remains read-only. The shared map and customer regression tests pass. MRD v2.111 and Finance FRD v1.20 were checked; neither changes capability or finance behaviour.</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the shared tenant-staff boundary, the expense-claim claimant field, the read-only message receipt field, and nine message Field Access switches. Aligns with MRD v2.111.</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Module 32 permission keys, action verbs, default roles, and Field Access contracts.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v1.43</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v1.43</dc:title>
  <cp:lastModifiedBy>Chidera Ohiaekpete</cp:lastModifiedBy>
  <cp:revision>1</cp:revision>
  <cp:lastPrinted>2026-07-17T18:03:00Z</cp:lastPrinted>
  <dcterms:created xsi:type="dcterms:W3CDTF">2026-07-17T18:03:00Z</dcterms:created>
  <dcterms:modified xsi:type="dcterms:W3CDTF">2026-08-19T12:00:00Z</dcterms:modified>
  <cp:version>1.43</cp:version>
  <dc:subject>Module 4: Roles &amp; Permissions (RBAC)</dc:subject>
  <cp:category>Functional Requirements Document</cp:category>
  <dc:description>Code-aligned functional baseline traced from apps/vs_rbac at 899cfd7.</dc:description>
</cp:coreProperties>
</file>