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r>
          </w:p>
          <w:p w14:paraId="4FAAA466" w14:textId="77777777" w:rsidR="00A62A3E" w:rsidRDefault="00000000">
            <w:pPr>
              <w:spacing w:after="100"/>
            </w:pPr>
            <w:r>
              <w:rPr>
                <w:rFonts w:ascii="Aptos Display" w:hAnsi="Aptos Display"/>
                <w:b/>
                <w:color w:val="FFFFFF"/>
                <w:sz w:val="28"/>
              </w:rPr>
              <w:t>Module 17: Billing &amp; Invoicing</w:t>
            </w:r>
          </w:p>
          <w:p w14:paraId="6071B59E" w14:textId="77777777" w:rsidR="00A62A3E" w:rsidRDefault="00000000">
            <w:pPr>
              <w:spacing w:after="180"/>
            </w:pPr>
            <w:r>
              <w:rPr>
                <w:color w:val="FFFFFF"/>
                <w:sz w:val="20"/>
              </w:rPr>
              <w:t>XVision Systems | Code-aligned functional baseline</w:t>
            </w:r>
          </w:p>
          <w:p w14:paraId="05516311" w14:textId="77777777" w:rsidR="00A62A3E" w:rsidRDefault="00000000">
            <w:pPr>
              <w:spacing w:after="0"/>
            </w:pPr>
            <w:r>
              <w:rPr>
                <w:b/>
                <w:color w:val="FFFFFF"/>
                <w:sz w:val="19"/>
              </w:rPr>
              <w:t>Prepared by: CodeX Team     Version: 1.2</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3EF7DA" w14:textId="77777777" w:rsidR="00A62A3E" w:rsidRDefault="00000000">
            <w:pPr>
              <w:spacing w:after="0"/>
            </w:pPr>
            <w:r>
              <w:rPr>
                <w:color w:val="000000"/>
                <w:sz w:val="17"/>
              </w:rPr>
              <w:t>M17 | Billing &amp; Invoicing</w:t>
            </w:r>
          </w:p>
        </w:tc>
      </w:tr>
      <w:tr w:rsidR="00A62A3E" w14:paraId="4A6C5C1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FA6E75" w14:textId="77777777" w:rsidR="00A62A3E" w:rsidRDefault="00000000">
            <w:pPr>
              <w:spacing w:after="0"/>
            </w:pPr>
            <w:r>
              <w:rPr>
                <w:color w:val="000000"/>
                <w:sz w:val="17"/>
              </w:rPr>
              <w:t>1.2</w:t>
            </w:r>
          </w:p>
        </w:tc>
      </w:tr>
      <w:tr w:rsidR="00A62A3E" w14:paraId="04BF5F7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879080" w14:textId="77777777" w:rsidR="00A62A3E" w:rsidRDefault="00000000">
            <w:pPr>
              <w:spacing w:after="0"/>
            </w:pPr>
            <w:r>
              <w:rPr>
                <w:color w:val="000000"/>
                <w:sz w:val="17"/>
              </w:rPr>
              <w:t>30 August 2026</w:t>
            </w:r>
          </w:p>
        </w:tc>
      </w:tr>
      <w:tr w:rsidR="00A62A3E" w14:paraId="07F4B091"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536FCB" w14:textId="77777777" w:rsidR="00A62A3E" w:rsidRDefault="00000000">
            <w:pPr>
              <w:spacing w:after="0"/>
            </w:pPr>
            <w:r>
              <w:rPr>
                <w:color w:val="000000"/>
                <w:sz w:val="17"/>
              </w:rPr>
              <w:t>3c061c2 (30 August 2026)</w:t>
            </w:r>
          </w:p>
        </w:tc>
      </w:tr>
      <w:tr w:rsidR="00A62A3E" w14:paraId="002FA76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7575A9" w14:textId="77777777" w:rsidR="00A62A3E" w:rsidRDefault="00000000">
            <w:pPr>
              <w:spacing w:after="0"/>
            </w:pPr>
            <w:r>
              <w:rPr>
                <w:color w:val="000000"/>
                <w:sz w:val="17"/>
              </w:rPr>
              <w:t>XVS Module Requirements Document v2.47 | Module 17</w:t>
            </w:r>
          </w:p>
        </w:tc>
      </w:tr>
      <w:tr w:rsidR="00A62A3E" w14:paraId="568E0EB5"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vs_finance</w:t>
            </w:r>
          </w:p>
        </w:tc>
      </w:tr>
      <w:tr w:rsidR="00A62A3E" w14:paraId="7C13A4F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vs_payments, vs_notifications, vs_rbac, vs_audit, vs_exports, vs_tenants; consumed through schools.core.fal</w:t>
            </w:r>
          </w:p>
        </w:tc>
      </w:tr>
      <w:tr w:rsidR="00A62A3E" w14:paraId="2ADF563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The receivable cycle, and why it names no student</w:t>
            </w:r>
          </w:p>
        </w:tc>
      </w:tr>
      <w:tr w:rsidR="00A62A3E" w14:paraId="672CD52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Domain neutrality, money and dates, and requirement states</w:t>
            </w:r>
          </w:p>
        </w:tc>
      </w:tr>
      <w:tr w:rsidR="00A62A3E" w14:paraId="7ED41ED9"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bill, collect, allocate, and chase</w:t>
            </w:r>
          </w:p>
        </w:tc>
      </w:tr>
      <w:tr w:rsidR="00A62A3E" w14:paraId="069AF7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Invoice, payment, plan, and dunning lifecycles</w:t>
            </w:r>
          </w:p>
        </w:tc>
      </w:tr>
      <w:tr w:rsidR="00A62A3E" w14:paraId="0317AD6E"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receivable records and their postings</w:t>
            </w:r>
          </w:p>
        </w:tc>
      </w:tr>
      <w:tr w:rsidR="00A62A3E" w14:paraId="4AB6E96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Ledger, gateway, notification, and export contracts</w:t>
            </w:r>
          </w:p>
        </w:tc>
      </w:tr>
      <w:tr w:rsidR="00A62A3E" w14:paraId="7A915477"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17 capability mapping</w:t>
            </w:r>
          </w:p>
        </w:tc>
      </w:tr>
      <w:tr w:rsidR="00A62A3E" w14:paraId="67BB0D7C"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17 is the accounts-receivable engine: what a customer owes, how it was billed, what they paid, and what is still outstanding. It is deliberately domain-neutral. It speaks of customers, invoices, fee structures and payments, and it never mentions a student, a guardian or a term. A school fee run is simply a billing source that creates invoices; from that point down it is ordinary double entry.</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Customers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payer record every receivable hangs off, and its running credit position.</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Fee structures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reusable catalogue of charges, and the bulk run that turns it into posted invoices.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Invoices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Creation, lines, totals, balances, the posted journal, voiding, and the printable document.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 and receipts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Recording money received, posting it, allocating it across invoices, voiding it, and the printable receipt.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plans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Splitting a receivable into dated installments and tracking progress against them.</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Dunning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escalating ladder of reminders keyed to days overdue, and the notice lifecycle.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Receivable reporting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Aging, the sub-ledger against its control account, customer statements, and summaries.</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Credit notes, debit notes, refunds, write-offs, and concessions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20, Adjustments &amp; Concessions. This module bills and collects; that one gives back, charges more, refunds and writes off.</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ledger itself</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 Invoices and payments post through its service, so its period locks and balance guards apply here.</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Talking to a payment provider</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18, Payments &amp; Collections. A confirmed gateway collection books a payment here; the provider conversation happens there.</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Delivering a reminder</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 This module records the notice and its channel; an outer service dispatches it.</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Who the customer is in school terms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future student and guardian domains. Nothing here knows what a class or a term is, and that is the design.</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Two postings carry the whole cycle. An invoice debits the receivable control and credits revenue per line plus output tax. A payment debits bank or cash and credits the receivable control, after which the cash is allocated across invoices, which is a sub-ledger act with no further ledger effect. Everything else in this module is scheduling, chasing, reporting, or presentation.</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exercised by its tests.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exists and is usable, but a stated boundary applies.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 of the requirement is present; the rest is named in Section 9.</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evidence was found for the stated behaviour.</w:t>
            </w:r>
          </w:p>
        </w:tc>
      </w:tr>
    </w:tbl>
    <w:p w:rsidR="00A62A3E" w:rsidRDefault="00000000">
      <w:pPr>
        <w:pStyle w:val="Heading2"/>
        <w:keepNext/>
        <w:pBdr>
          <w:bottom w:val="single" w:sz="8" w:space="5" w:color="355B9D"/>
        </w:pBdr>
      </w:pPr>
      <w:r>
        <w:t>2.2 Money and Dates</w:t>
      </w:r>
    </w:p>
    <w:p w:rsidR="00A62A3E" w:rsidRDefault="00000000">
      <w:pPr>
        <w:spacing w:after="120"/>
      </w:pPr>
      <w:r>
        <w:t xml:space="preserve">Money is integer kobo throughout, and tax is computed from basis points with a single rounding discipline. Amounts become naira strings only at the display edge, inside the document builders. Every guard validates against the state as at the chosen accounting date rather than as at now, so a backdated receipt cannot settle a bill that did not yet exist.</w:t>
      </w:r>
    </w:p>
    <w:p w:rsidR="00A62A3E" w:rsidRDefault="00000000">
      <w:pPr>
        <w:pStyle w:val="Heading1"/>
        <w:keepNext/>
        <w:pBdr>
          <w:bottom w:val="single" w:sz="14" w:space="5" w:color="355B9D"/>
        </w:pBdr>
      </w:pPr>
      <w:r>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Governed by</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Billing clerk</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 customers and fee structures, raise and void invoices, run a bulk generation.</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finance.customer.*, finance.feestructure.*, finance.invoice.*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Cashier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 a payment, allocate it across invoices, issue the receipt document.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finance.payment.* (create is SENSITIVE)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Credit controller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 dunning policies, generate notices, send or cancel them, manage payment plans.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finance.dunning.*, finance.paymentplan.*</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reader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aging, the AR reconciliation, statements, and summaries.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finance.report.view</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Auditor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the finance audit trail.</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finance.audit.view (SENSITIVE)</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Hold a Customer Independent of Any Domain</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FR-001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payer must be recordable without the platform knowing what they are in school terms.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customer record is generic and entity-scoped, carries the running credit position, and is the anchor for invoices, payments, statements and the receipt endpoint.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Nothing in the receivable core references a student, guardian, class or term, so a second domain can bill through the same engine unchanged.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other side of that neutrality is Section 9: nothing yet links a customer to a student.</w:t>
            </w:r>
          </w:p>
        </w:tc>
      </w:tr>
    </w:tbl>
    <w:p w:rsidR="00A62A3E" w:rsidRDefault="00000000">
      <w:pPr>
        <w:spacing w:after="0"/>
      </w:pPr>
    </w:p>
    <w:p w:rsidR="00A62A3E" w:rsidRDefault="00000000">
      <w:pPr>
        <w:pStyle w:val="Heading2"/>
        <w:keepNext/>
        <w:pBdr>
          <w:bottom w:val="single" w:sz="8" w:space="5" w:color="355B9D"/>
        </w:pBdr>
      </w:pPr>
      <w:r>
        <w:t>FR-002 Turn a Fee Catalogue Into Real Receivables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FR-002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reusable set of charges must be able to become one posted invoice per selected customer, in one act.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fee structure holds fee items as a template. Generation materialises one invoice per selected customer and posts each through the ordinary receivables path, so it raises the usual journal and appears everywhere invoices already do. A structure can also be duplicated.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There is no second, quieter way for a fee structure to become money owed: generation is the only one, and it uses the same posting service as a hand-raised invoice.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Selection of customers is supplied by the caller; the module has no rule about who should be billed, because that rule belongs to a domain it does not know.</w:t>
            </w:r>
          </w:p>
        </w:tc>
      </w:tr>
    </w:tbl>
    <w:p w:rsidR="00A62A3E" w:rsidRDefault="00000000">
      <w:pPr>
        <w:spacing w:after="0"/>
      </w:pPr>
    </w:p>
    <w:p w:rsidR="00A62A3E" w:rsidRDefault="00000000">
      <w:pPr>
        <w:pStyle w:val="Heading2"/>
        <w:keepNext/>
        <w:pBdr>
          <w:bottom w:val="single" w:sz="8" w:space="5" w:color="355B9D"/>
        </w:pBdr>
      </w:pPr>
      <w:r>
        <w:t>FR-003 Post an Invoice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FR-003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Raising an invoice must recognise revenue and the receivable together, or not at all.</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Posting debits the receivable control and credits revenue per line plus output tax, through the finance posting service, so the period lock and the balance guard apply.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Line totals and the header balance are derived server-side in integer kobo. An invoice cannot post into a closed period.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FR-004 Record and Allocate a Payment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FR-004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Money received must reach the ledger once, and its application to specific invoices must be separable from that posting.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payment debits bank or cash and credits the receivable control. Allocation across invoices happens afterwards as a sub-ledger act with no further ledger effect, and can be revisited.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Reallocating does not re-post, so correcting which invoice a receipt settles never disturbs the general ledger. Voiding is a separate, permissioned action.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FR-005 Track What Is Still Owed</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FR-005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invoice's outstanding balance must account for cash, credit, and concession alike.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invoice carries settled and credited amounts, so a balance reflects payments allocated to it and non-cash reductions applied by Module 20 through the same fields.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AR reconciliation report demonstrates the cardinal invariant that the sub-ledger equals its control account, and the period close checks it.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FR-006 Produce a Branded Invoice and Receipt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FR-006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customer must be able to be handed a document, not a screenshot.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Document builders turn a posted invoice or payment into a flat context for standalone print templates. Issuer identity comes from the entity's originating school, and the pay-to bank is the entity's primary collection account.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Money is formatted to naira strings only here, at the display edge; the backend holds kobo throughout. Platform books have no originating school, so those fields fall back to blanks rather than failing.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FR-007 Schedule a Receivable Into Installments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FR-007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customer can be given dated installments to pay against, without changing what they owe.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payment plan is a scheduling overlay only and touches no ledger account: the invoice already sits in AR, and the plan records expected dates and amounts so progress, reminders and dunning have something to measure against. Settlement is reflected by distributing the linked invoice's settled amount across installments oldest first.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Activating, refreshing or cancelling a plan raises no journal, so a rescheduling can never alter revenue or the receivable.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plan is derived from one invoice's settlement, so a payment allocated elsewhere does not advance it.</w:t>
            </w:r>
          </w:p>
        </w:tc>
      </w:tr>
    </w:tbl>
    <w:p w:rsidR="00A62A3E" w:rsidRDefault="00000000">
      <w:pPr>
        <w:spacing w:after="0"/>
      </w:pPr>
    </w:p>
    <w:p w:rsidR="00A62A3E" w:rsidRDefault="00000000">
      <w:pPr>
        <w:pStyle w:val="Heading2"/>
        <w:keepNext/>
        <w:pBdr>
          <w:bottom w:val="single" w:sz="8" w:space="5" w:color="355B9D"/>
        </w:pBdr>
      </w:pPr>
      <w:r>
        <w:t>FR-008 Chase an Overdue Receivable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FR-008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Reminders must escalate with age, and must not repeat a rung the customer already received.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dunning policy is a ladder of stages keyed to days overdue. Generation scans open invoices and raises a notice at the highest stage each one qualifies for, idempotent per invoice and level. The notice lifecycle runs pending, sent, cancelled or resolved.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Re-running never re-issues a reminder already sent at that rung. Dunning is a communications overlay and touches no ledger account.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This module records the notice and its channel; delivery is expected of an outer notifications service reading pending notices.</w:t>
            </w:r>
          </w:p>
        </w:tc>
      </w:tr>
    </w:tbl>
    <w:p w:rsidR="00A62A3E" w:rsidRDefault="00000000">
      <w:pPr>
        <w:spacing w:after="0"/>
      </w:pPr>
    </w:p>
    <w:p w:rsidR="00A62A3E" w:rsidRDefault="00000000">
      <w:pPr>
        <w:pStyle w:val="Heading2"/>
        <w:keepNext/>
        <w:pBdr>
          <w:bottom w:val="single" w:sz="8" w:space="5" w:color="355B9D"/>
        </w:pBdr>
      </w:pPr>
      <w:r>
        <w:t>FR-009 Report the Receivable Position</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FR-009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operator must be able to see what is owed, by whom, and for how long.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Aging, the AR reconciliation against the control account, customer statements, and invoice and payment summaries are served as entity-scoped reads. Historical as-of receivables reconstruct balances at a requested date from dated allocations.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as-of view is reconstructed from dated allocations rather than current state, so a question about last month's position is answered with last month's facts.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FR-010 Keep the Trail and the Exports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FR-010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Who billed, collected, or voided what must be readable afterwards, and the records must be extractable.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Finance audit rows are written for these actions and served behind a SENSITIVE key, and invoice and receipt export datasets are registered with the shared export engine.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Exports run through the shared asynchronous engine rather than blocking a request, and are owned by the user who asked for them.</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pStyle w:val="Heading2"/>
        <w:keepNext/>
        <w:pBdr>
          <w:bottom w:val="single" w:sz="8" w:space="5" w:color="355B9D"/>
        </w:pBdr>
      </w:pPr>
      <w:r>
        <w:t>FR-011 Bill a Cohort for an Academic Term</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FR-011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fee structure must be able to say which academic session and term it bills for, and a named group of students must be billable against it in one run, without this module learning what a student or a term is.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link is held outside this module, in the finance abstraction layer, because a fee structure is domain-neutral and a term is a school concept: FeeStructureTermLink carries foreign keys to the academic session and term and nothing here points at either. Cohort billing resolves each student to the AR customer this module already owns, opening one for a child who has none, and then calls the same fees.generate_invoices that FR-002 describes, so there is still one way a fee structure becomes money owed.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Billing a structure that names no term is refused rather than raising invoices nobody can attribute to a period. A term that fee structures still bill cannot be deleted; the database refuses it. A repeated run bills nobody twice and reports who was skipped. A student with no AR customer stops the run instead of being dropped from it silently, which is how a school under-bills and never finds out.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cohort is a list of student references the caller supplies, so this module still holds no rule about who belongs in it. A reference that names no child on the roll is refused rather than billed, because an account cannot be opened for a pupil nobody has.</w:t>
            </w:r>
          </w:p>
        </w:tc>
      </w:tr>
    </w:tbl>
    <w:p w:rsidR="00A62A3E" w:rsidRDefault="00000000">
      <w:pPr>
        <w:spacing w:after="0"/>
      </w:pPr>
    </w:p>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Invoice Lifecycle</w:t>
      </w:r>
    </w:p>
    <w:tbl>
      <w:tblPr>
        <w:tblW w:w="10468" w:type="dxa"/>
        <w:jc w:val="center"/>
        <w:tblLayout w:type="fixed"/>
        <w:tblLook w:val="04A0" w:firstRow="1" w:lastRow="0" w:firstColumn="1" w:lastColumn="0" w:noHBand="0" w:noVBand="1"/>
      </w:tblPr>
      <w:tblGrid>
        <w:gridCol w:w="2000"/>
        <w:gridCol w:w="4600"/>
        <w:gridCol w:w="3868"/>
      </w:tblGrid>
      <w:tr w:rsidR="00A62A3E">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Entered when</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Leaves to</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DRAFT</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Raised but not yet posted.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POSTED, or discarded.</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journal is raised; the receivable exists.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Settled by allocation, reduced by an adjustment, or VOID.</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PART-SETTLED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Some cash or credit has been applied.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Fully settled, or VOID.</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SETTLED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Balance is nil through cash, credit, or concession.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 in practice; a later adjustment can reopen the balance.</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VOID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Cancelled deliberately, with the reversal recorded.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bl>
    <w:p w:rsidR="00A62A3E" w:rsidRDefault="00000000">
      <w:pPr>
        <w:pStyle w:val="Heading2"/>
        <w:keepNext/>
        <w:pBdr>
          <w:bottom w:val="single" w:sz="8" w:space="5" w:color="355B9D"/>
        </w:pBdr>
      </w:pPr>
      <w:r>
        <w:t>5.2 The Two Postings</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Event</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Journal</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Invoice posted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receivable control; Cr revenue per line; Cr output tax.</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posted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bank or cash; Cr receivable control.</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Allocation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None. A sub-ledger act only.</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plan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None. A scheduling overlay only.</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Dunning notice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None. A communications overlay only.</w:t>
            </w:r>
          </w:p>
        </w:tc>
      </w:tr>
    </w:tbl>
    <w:p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Notes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Customer</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payer and its credit position.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Generic; carries no domain identity.</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FeeStructure, FeeItem</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reusable charge template.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Becomes money owed only through generation.</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Invoice, InvoiceLine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is owed and why.</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Settled and credited amounts drive the balance.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Money received and its posting.</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Allocated across invoices after posting.</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allocation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Which invoice a receipt settled, and when.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Dated, which is what makes the as-of view possible.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PaymentPlan and its installments</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Expected dates and amounts.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ledger effect; progress derived from the invoice.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DunningPolicy, DunningNotice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ladder and one reminder.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Idempotent per invoice and level.</w:t>
            </w:r>
          </w:p>
        </w:tc>
      </w:tr>
    </w:tbl>
    <w:p w:rsidR="00A62A3E" w:rsidRDefault="00000000">
      <w:pPr>
        <w:pStyle w:val="Heading1"/>
        <w:keepNext/>
        <w:pBdr>
          <w:bottom w:val="single" w:sz="14" w:space="5" w:color="355B9D"/>
        </w:pBdr>
      </w:pPr>
      <w:r>
        <w:t>7. API and Validation Contracts</w:t>
      </w:r>
    </w:p>
    <w:p w:rsidR="00A62A3E" w:rsidRDefault="00000000">
      <w:pPr>
        <w:spacing w:after="120"/>
      </w:pPr>
      <w:r>
        <w:t xml:space="preserve">All routes are mounted under /v1/finance/ and require an asserted entity. The routes below are Module 17's; the ledger routes belong to Module 19 and the adjustment routes to Module 20.</w:t>
      </w:r>
    </w:p>
    <w:p w:rsidR="00A62A3E" w:rsidRDefault="00000000">
      <w:pPr>
        <w:pStyle w:val="Heading2"/>
        <w:keepNext/>
        <w:pBdr>
          <w:bottom w:val="single" w:sz="8" w:space="5" w:color="355B9D"/>
        </w:pBdr>
      </w:pPr>
      <w:r>
        <w:t>7.1 Customers, Billing, and Invoices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/customers/, /customers/{id}/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payer record.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/customers/{id}/receipt/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customer's receipt document.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/fee-structures/, /fee-structures/{id}/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charge catalogue.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/fee-structures/{id}/generate/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Bulk-raise posted invoices.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/fee-structures/{id}/duplicate/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Copy a structure.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/invoices/, /invoices/{id}/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and read invoices.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/invoices/{id}/document/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printable invoice.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/invoices/{id}/pay/, /remind/, /void/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Take payment, chase, or cancel.</w:t>
            </w:r>
          </w:p>
        </w:tc>
      </w:tr>
    </w:tbl>
    <w:p w:rsidR="00A62A3E" w:rsidRDefault="00000000">
      <w:pPr>
        <w:pStyle w:val="Heading2"/>
        <w:keepNext/>
        <w:pBdr>
          <w:bottom w:val="single" w:sz="8" w:space="5" w:color="355B9D"/>
        </w:pBdr>
      </w:pPr>
      <w:r>
        <w:t>7.2 Payments, Plans, and Dunning</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/payments/, /payments/{id}/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 and read receipts.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/payments/{id}/receipt/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printable receipt.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/payments/{id}/allocate/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Apply cash across invoices.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/payments/{id}/void/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Cancel a recorded receipt.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/payment-plans/ and its 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Create, activate, refresh, cancel.</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/dunning-policies/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reminder ladder.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/dunning/generate/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notices for everything overdue.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/dunning-notices/ and its 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Send or cancel one.</w:t>
            </w:r>
          </w:p>
        </w:tc>
      </w:tr>
    </w:tbl>
    <w:p w:rsidR="00A62A3E" w:rsidRDefault="00000000">
      <w:pPr>
        <w:pStyle w:val="Heading2"/>
        <w:keepNext/>
        <w:pBdr>
          <w:bottom w:val="single" w:sz="8" w:space="5" w:color="355B9D"/>
        </w:pBdr>
      </w:pPr>
      <w:r>
        <w:t>7.3 Reporting and Typed Errors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Condition or route</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Answer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/reports/ar-aging/</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is owed, by age band.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/reports/ar-reconciliation/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Sub-ledger against its control.</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/reports/customer-statement/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customer's account.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Posting into a period that is not open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at the posting guard.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backdated receipt settling a bill that did not exist then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by the chronology guard.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Allocating more than the receipt holds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w:t>
            </w:r>
          </w:p>
        </w:tc>
      </w:tr>
    </w:tbl>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 abstraction layer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Owns the fee-structure-to-term link and the cohort billing entry point, and is the only way a school module reaches this one. It holds the school vocabulary so this module does not have to.</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Owns the posting service, the period lock, the accounts, and the chronology guards this module posts through.</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20, Adjustments &amp; Concessions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Reduces or reopens the same invoice balances through the credited amount, which is why the two must be read together.</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18, Payments &amp; Collections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Books a confirmed gateway collection as a payment here.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Dispatches pending dunning notices through their recorded channel.</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26, Exports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Serves the invoice and receipt datasets.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Receives the finance audit stream.</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seed_finance provisions the baseline chart and calendar; seed_finance_ar_demo builds a worked receivable set.</w:t>
            </w:r>
          </w:p>
        </w:tc>
      </w:tr>
    </w:tbl>
    <w:p w:rsidR="00A62A3E" w:rsidRDefault="00000000">
      <w:pPr>
        <w:pStyle w:val="Heading1"/>
        <w:keepNext/>
        <w:pBdr>
          <w:bottom w:val="single" w:sz="14" w:space="5" w:color="355B9D"/>
        </w:pBdr>
      </w:pPr>
      <w:r>
        <w:t>9. Needs Attention</w:t>
      </w:r>
    </w:p>
    <w:p w:rsidR="00A62A3E" w:rsidRDefault="00000000">
      <w:pPr>
        <w:spacing w:after="120"/>
      </w:pPr>
      <w:r>
        <w:t xml:space="preserve">These are current risks and gaps, not history.</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CLOSED - THE ENGINE HAS SOMEBODY TO BILL</w:t>
            </w:r>
          </w:p>
          <w:p w:rsidR="00A62A3E" w:rsidRDefault="00000000">
            <w:pPr>
              <w:spacing w:after="20"/>
              <w:ind w:left="86" w:hanging="86"/>
            </w:pPr>
            <w:r>
              <w:rPr>
                <w:sz w:val="16"/>
              </w:rPr>
              <w:t>• Both halves are closed. A fee structure names a real academic session and term, and a cohort is billed from a list of real children on a real roll.</w:t>
            </w:r>
          </w:p>
          <w:p w:rsidR="00A62A3E" w:rsidRDefault="00000000">
            <w:pPr>
              <w:spacing w:after="20"/>
              <w:ind w:left="86" w:hanging="86"/>
            </w:pPr>
            <w:r>
              <w:rPr>
                <w:sz w:val="16"/>
              </w:rPr>
              <w:t>• A child's AR account is opened in the child's own name, read from the roll, and files in the child's own branch, so a receivable sits where the family does.</w:t>
            </w:r>
          </w:p>
          <w:p w:rsidR="00A62A3E" w:rsidRDefault="00000000">
            <w:pPr>
              <w:spacing w:after="20"/>
              <w:ind w:left="86" w:hanging="86"/>
            </w:pPr>
            <w:r>
              <w:rPr>
                <w:sz w:val="16"/>
              </w:rPr>
              <w:t>• What remains is not a gap in this module: nothing here holds a rule about *which* children should be billed, by design, and a wrong selection is still not detectable from inside the receivable engine.</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xml:space="preserve">• Dunning records a notice and its channel but does not deliver it. If no outer service reads pending notices, reminders accumulate unsent and nothing says so.</w:t>
            </w:r>
          </w:p>
          <w:p w:rsidR="00A62A3E" w:rsidRDefault="00000000">
            <w:pPr>
              <w:spacing w:after="20"/>
              <w:ind w:left="86" w:hanging="86"/>
            </w:pPr>
            <w:r>
              <w:rPr>
                <w:sz w:val="16"/>
              </w:rPr>
              <w:t xml:space="preserve">• A payment plan measures progress from one linked invoice's settlement, so a payment allocated to a different invoice does not advance the plan.</w:t>
            </w:r>
          </w:p>
          <w:p w:rsidR="00A62A3E" w:rsidRDefault="00000000">
            <w:pPr>
              <w:spacing w:after="20"/>
              <w:ind w:left="86" w:hanging="86"/>
            </w:pPr>
            <w:r>
              <w:rPr>
                <w:sz w:val="16"/>
              </w:rPr>
              <w:t xml:space="preserve">• The module holds no rule about who should be billed, by design. That means a bulk run bills exactly the selection it is given, and a wrong selection is not detectable here.</w:t>
            </w:r>
          </w:p>
        </w:tc>
      </w:tr>
    </w:tbl>
    <w:p w:rsidR="00A62A3E" w:rsidRDefault="00000000">
      <w:pPr>
        <w:pStyle w:val="Heading1"/>
        <w:keepNext/>
        <w:pBdr>
          <w:bottom w:val="single" w:sz="14" w:space="5" w:color="355B9D"/>
        </w:pBdr>
      </w:pPr>
      <w:r>
        <w:t>10. MRD Traceability</w:t>
      </w:r>
    </w:p>
    <w:p w:rsidR="00A62A3E" w:rsidRDefault="00000000">
      <w:pPr>
        <w:spacing w:after="120"/>
      </w:pPr>
      <w:r>
        <w:t>Module 17 carries 16 capability entries in MRD v2.45. Each maps to the requirements below.</w:t>
      </w:r>
    </w:p>
    <w:tbl>
      <w:tblPr>
        <w:tblW w:w="10468" w:type="dxa"/>
        <w:jc w:val="center"/>
        <w:tblLayout w:type="fixed"/>
        <w:tblLook w:val="04A0" w:firstRow="1" w:lastRow="0" w:firstColumn="1" w:lastColumn="0" w:noHBand="0" w:noVBand="1"/>
      </w:tblPr>
      <w:tblGrid>
        <w:gridCol w:w="6000"/>
        <w:gridCol w:w="4468"/>
      </w:tblGrid>
      <w:tr w:rsidR="00A62A3E">
        <w:trPr>
          <w:tblHeader/>
          <w:jc w:val="center"/>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Requirements</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Customer records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Fee structures and charge definitions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Invoice creation and lifecycle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Bulk invoice generation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Invoice lines, totals, and balances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FR-003, FR-005</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and receipt recording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Receipt allocation to invoices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Receipt document generation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FR-006</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Reminder and dunning flows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FR-008</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plans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FR-007</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Receivable status tracking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Accounts-receivable summaries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FR-009</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Invoice and receipt export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FR-010</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audit trail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FR-010</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Fee structure linked to an academic session and term</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FR-011</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Cohort invoice generation from a student list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FR-011</w:t>
            </w:r>
          </w:p>
        </w:tc>
      </w:tr>
    </w:tbl>
    <w:p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Summary</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30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11 landed and closed the half of this module's open gap that was left. FR-011's cohort billing opens an AR account for a child who has none, which is what it was always specified to do; it refused before, because opening an account needs a name and there was no roll to read one from. The account is opened in the child's own name and files in the child's own branch, decided 2026-08-30. The gap that has stood since version 1.0 - that the receivable engine had nobody to bill - is closed rather than reworded. No requirement, acceptance rule or route changes, and the capability count is unchanged. Reconciled to MRD v2.47.</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29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Added FR-011, cohort billing for an academic term. A fee structure can now name the session and term it bills for and a named group of students can be billed against it in one run, both through the finance abstraction layer, which holds the link so this module stays domain-neutral. The term reference is a foreign key, so a term that fee structures still bill cannot be deleted. The open gap is halved rather than closed: the academic side is connected and the student side is not, because no student model exists. Module 17 moves from 14 to 16 MRD capability entries. Reconciled to MRD v2.45.</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17, written against the backend at 3ba18f8. Records the domain-neutral receivable cycle and its two postings, fee-structure generation as the single route from catalogue to money owed, allocation as a sub-ledger act separable from posting, payment plans and dunning as overlays that raise no journal, the branded documents, and the boundary against Modules 19 and 20.</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Billing &amp; Invoicing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Billing &amp; Invoicing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School and Branch Management Functional Requirements Document v1.1</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Workflow and Approval Engine Functional Requirements Document v1.0</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1.0</cp:version>
</cp:coreProperties>
</file>