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1.8</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M06 | Configuration &amp; Capability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1.8</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XVS Module Requirements Document v2.100</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2"/>
      </w:pPr>
      <w:r>
        <w:t>D83-D102 Current Contracts</w:t>
      </w:r>
    </w:p>
    <w:p>
      <w:pPr/>
      <w:r>
        <w:t>These contracts state current behavior at the committed evidence boundary and replace an earlier sentence wherever the two disagree.</w:t>
      </w:r>
    </w:p>
    <w:p>
      <w:r>
        <w:t>The display service formats dates, date-times, times, month labels and date ranges for people. It applies the tenant format, the relevant branch zone and the selected 12-hour or 24-hour clock; naive timestamps are UTC and calendar dates never shift. Template helpers expose the same rules.</w:t>
      </w:r>
    </w:p>
    <w:p>
      <w:r>
        <w:t>students.suspension.notice is a school-scoped choice with PRIMARY_GUARDIAN, ALL_GUARDIANS and NOBODY. Missing or invalid stored values fall back to PRIMARY_GUARDIAN, so configuration loss never becomes silent notification suppression.</w:t>
      </w:r>
    </w:p>
    <w:p>
      <w:r>
        <w:t>payments.held_reconciliation_tolerance_kobo is platform configuration, default zero. It controls when a held-ledger reconciliation opens or resolves the platform incident payments.held-ledger-mismatch.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settings: </w:t>
      </w:r>
      <w:r>
        <w:t>The platform sets the statutory retention floor and archive minimum age. A school may lengthen retention but cannot shorten the platform floor.</w:t>
      </w:r>
    </w:p>
    <w:p>
      <w:pPr>
        <w:keepLines/>
      </w:pPr>
      <w:r>
        <w:t xml:space="preserve">• </w:t>
      </w:r>
      <w:r>
        <w:rPr>
          <w:b/>
        </w:rPr>
        <w:t xml:space="preserve">Readable configuration: </w:t>
      </w:r>
      <w:r>
        <w:t>Settings history carries labelled before-and-after values, definition and capability choice routes supply labels, and validation errors name the setting in words.</w:t>
      </w:r>
    </w:p>
    <w:p>
      <w:pPr>
        <w:keepLines/>
      </w:pPr>
      <w:r>
        <w:t xml:space="preserve">• </w:t>
      </w:r>
      <w:r>
        <w:rPr>
          <w:b/>
        </w:rPr>
        <w:t xml:space="preserve">Time-zone validation: </w:t>
      </w:r>
      <w:r>
        <w:t>Display and export schedule time zones reject host aliases such as localtime, posixrules, and Factory. All callers share the same validator, so a Linux deployment cannot silently turn a school setting into the server zone.</w:t>
      </w:r>
    </w:p>
    <w:p>
      <w:pPr>
        <w:keepLines/>
      </w:pPr>
      <w:r>
        <w:t xml:space="preserve">• </w:t>
      </w:r>
      <w:r>
        <w:rPr>
          <w:b/>
        </w:rPr>
        <w:t xml:space="preserve">Held-ledger tolerance: </w:t>
      </w:r>
      <w:r>
        <w:t>The Paystack sweep tolerance is a platform-owned setting expressed in naira at the API boundary and converted consistently for stored comparison.</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dc:subject>Code-aligned functional requirements for XVS Module 6</dc:subject>
  <dc:creator>CodeX Team</dc:creator>
</cp:coreProperties>
</file>