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r>
          </w:p>
          <w:p w14:paraId="69FD0D28" w14:textId="77777777" w:rsidR="00A62A3E" w:rsidRDefault="00000000">
            <w:pPr>
              <w:spacing w:after="100"/>
            </w:pPr>
            <w:r>
              <w:rPr>
                <w:rFonts w:ascii="Aptos Display" w:hAnsi="Aptos Display"/>
                <w:b/>
                <w:color w:val="FFFFFF"/>
                <w:sz w:val="28"/>
              </w:rPr>
              <w:t>Module 31: Support Tickets</w:t>
            </w:r>
          </w:p>
          <w:p w14:paraId="2BEE969E" w14:textId="77777777" w:rsidR="00A62A3E" w:rsidRDefault="00000000">
            <w:pPr>
              <w:spacing w:after="180"/>
            </w:pPr>
            <w:r>
              <w:rPr>
                <w:color w:val="FFFFFF"/>
                <w:sz w:val="20"/>
              </w:rPr>
              <w:t>XVision Systems | Code-aligned functional baseline</w:t>
            </w:r>
          </w:p>
          <w:p w14:paraId="7B14F221" w14:textId="77777777" w:rsidR="00A62A3E" w:rsidRDefault="00000000">
            <w:pPr>
              <w:spacing w:after="0"/>
            </w:pPr>
            <w:r>
              <w:rPr>
                <w:b/>
                <w:color w:val="FFFFFF"/>
                <w:sz w:val="19"/>
              </w:rPr>
              <w:t>Prepared by: CodeX Team     Version: 1.11</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M31 | Support Tickets</w:t>
            </w:r>
          </w:p>
        </w:tc>
      </w:tr>
      <w:tr w:rsidR="00A62A3E" w14:paraId="22EE77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1.11</w:t>
            </w:r>
          </w:p>
        </w:tc>
      </w:tr>
      <w:tr w:rsidR="00A62A3E" w14:paraId="50D8443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r>
      <w:tr w:rsidR="00A62A3E" w14:paraId="4AE5D1A4"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Backend main at b3888c1b, 7 October 2026. This revision reconciles committed queue D103 to D132, including the four follow-up commits recorded under D131. Uncommitted worktree changes are outside the evidence boundary.</w:t>
            </w:r>
          </w:p>
        </w:tc>
      </w:tr>
      <w:tr w:rsidR="00A62A3E" w14:paraId="078CFBE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XVS Module Requirements Document v2.100</w:t>
            </w:r>
          </w:p>
        </w:tc>
      </w:tr>
      <w:tr w:rsidR="00A62A3E" w14:paraId="29CF5C4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vs_tickets</w:t>
            </w:r>
          </w:p>
        </w:tc>
      </w:tr>
      <w:tr w:rsidR="00A62A3E" w14:paraId="545754F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before="0" w:line="240" w:lineRule="auto"/>
              <w:jc w:val="left"/>
            </w:pPr>
            <w:r>
              <w:rPr>
                <w:rFonts w:ascii="Aptos Narrow" w:hAnsi="Aptos Narrow"/>
                <w:b w:val="0"/>
                <w:color w:val="000000"/>
                <w:sz w:val="18"/>
              </w:rPr>
              <w:t>vs_tenants, vs_rbac, vs_user, vs_notifications, vs_exports, core</w:t>
            </w:r>
          </w:p>
        </w:tc>
      </w:tr>
      <w:tr w:rsidR="00A62A3E" w14:paraId="72364352"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t>What the support desk and guide editorial signal boundary own</w:t>
            </w:r>
          </w:p>
        </w:tc>
      </w:tr>
      <w:tr w:rsidR="00A62A3E" w14:paraId="1C74A10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Visibility as the organising control, and requirement states</w:t>
            </w:r>
          </w:p>
        </w:tc>
      </w:tr>
      <w:tr w:rsidR="00A62A3E" w14:paraId="316B40CF"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t>Who may file, work, emit guide signals, and read editorial aggregates</w:t>
            </w:r>
          </w:p>
        </w:tc>
      </w:tr>
      <w:tr w:rsidR="00A62A3E" w14:paraId="0D3D422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t>Testable support and guide-analytics behaviour, acceptance, and limits</w:t>
            </w:r>
          </w:p>
        </w:tc>
      </w:tr>
      <w:tr w:rsidR="00A62A3E" w14:paraId="2B1ED5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The ticket lifecycle and the internal-note boundary</w:t>
            </w:r>
          </w:p>
        </w:tc>
      </w:tr>
      <w:tr w:rsidR="00A62A3E" w14:paraId="6266A6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t>Persisted tickets, comments, files, trail, and disposable guide events</w:t>
            </w:r>
          </w:p>
        </w:tc>
      </w:tr>
      <w:tr w:rsidR="00A62A3E" w14:paraId="50A3419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t>Identity, permission, delivery, throttling, and retention contracts</w:t>
            </w:r>
          </w:p>
        </w:tc>
      </w:tr>
      <w:tr w:rsidR="00A62A3E" w14:paraId="64DD511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31 capability mapping</w:t>
            </w:r>
          </w:p>
        </w:tc>
      </w:tr>
      <w:tr w:rsidR="00A62A3E" w14:paraId="74DCCD18"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20"/>
      </w:pPr>
      <w:r>
        <w:t>Module 31 is the support desk and the privacy boundary for the how-to editorial loop: how a user asks for help, who triages it, how support works the request, who may read a conversation, and which dimensionless guide signals platform editors may review. Visibility remains the organising control, and escalation is what moves it: a school's ticket is the school's own until they send it up, so the platform desk spans what was escalated to it rather than everything every tenant files. Ticket participation never widens access, and guide events carry no tenant, actor, business-record, or arbitrary metadata dimension.</w:t>
      </w:r>
    </w:p>
    <w:p w14:paraId="7005F287" w14:textId="77777777" w:rsidR="00A62A3E" w:rsidRDefault="00000000">
      <w:pPr>
        <w:pStyle w:val="Heading2"/>
        <w:keepNext/>
        <w:pBdr>
          <w:bottom w:val="single" w:sz="8" w:space="5" w:color="355B9D"/>
        </w:pBdr>
      </w:pPr>
      <w:r>
        <w:t>1.1 In Scope</w:t>
      </w:r>
    </w:p>
    <w:tbl>
      <w:tblPr>
        <w:tblW w:w="10152" w:type="dxa"/>
        <w:jc w:val="center"/>
        <w:tblLayout w:type="fixed"/>
        <w:tblLook w:val="04A0" w:firstRow="1" w:lastRow="0" w:firstColumn="1" w:lastColumn="0" w:noHBand="0" w:noVBand="1"/>
      </w:tblPr>
      <w:tblGrid>
        <w:gridCol w:w="2304"/>
        <w:gridCol w:w="7848"/>
      </w:tblGrid>
      <w:tr w:rsidR="00A62A3E" w14:paraId="020D41A0" w14:textId="77777777">
        <w:trPr>
          <w:tblHeader/>
          <w:jc w:val="center"/>
          <w:tblHeader w:val="true"/>
          <w:cantSplit/>
        </w:trPr>
        <w:tc>
          <w:tcPr>
            <w:tcW w:w="2304"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before="0" w:line="240" w:lineRule="auto"/>
              <w:jc w:val="left"/>
            </w:pPr>
            <w:r>
              <w:rPr>
                <w:rFonts w:ascii="Aptos Narrow" w:hAnsi="Aptos Narrow"/>
                <w:b/>
                <w:color w:val="FFFFFF"/>
                <w:sz w:val="17"/>
              </w:rPr>
              <w:t>Area</w:t>
            </w:r>
          </w:p>
        </w:tc>
        <w:tc>
          <w:tcPr>
            <w:tcW w:w="78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before="0" w:line="240" w:lineRule="auto"/>
              <w:jc w:val="left"/>
            </w:pPr>
            <w:r>
              <w:rPr>
                <w:rFonts w:ascii="Aptos Narrow" w:hAnsi="Aptos Narrow"/>
                <w:b/>
                <w:color w:val="FFFFFF"/>
                <w:sz w:val="17"/>
              </w:rPr>
              <w:t>Responsibility</w:t>
            </w:r>
          </w:p>
        </w:tc>
      </w:tr>
      <w:tr>
        <w:trPr>
          <w:cantSplit/>
        </w:trP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Ticket intake</w:t>
            </w:r>
          </w:p>
        </w:tc>
        <w:tc>
          <w:tcPr>
            <w:tcW w:type="dxa" w:w="78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Filing, editing the editable fields, and the derived number, tenant, branch and source.</w:t>
            </w:r>
          </w:p>
        </w:tc>
      </w:tr>
      <w:tr>
        <w:trPr>
          <w:cantSplit/>
        </w:trP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Visibility</w:t>
            </w:r>
          </w:p>
        </w:tc>
        <w:tc>
          <w:tcPr>
            <w:tcW w:type="dxa" w:w="78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Who may list, read, and search - participants, tenant managers, and platform support on what was escalated to it.</w:t>
            </w:r>
          </w:p>
        </w:tc>
      </w:tr>
      <w:tr>
        <w:trPr>
          <w:cantSplit/>
        </w:trP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Escalation</w:t>
            </w:r>
          </w:p>
        </w:tc>
        <w:tc>
          <w:tcPr>
            <w:tcW w:type="dxa" w:w="78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school's decision that a ticket is beyond them, which is what gives CodeX the ticket.</w:t>
            </w:r>
          </w:p>
        </w:tc>
      </w:tr>
      <w:tr>
        <w:trPr>
          <w:cantSplit/>
        </w:trP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Conversation</w:t>
            </w:r>
          </w:p>
        </w:tc>
        <w:tc>
          <w:tcPr>
            <w:tcW w:type="dxa" w:w="78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Public replies and internal notes, and the boundary between them.</w:t>
            </w:r>
          </w:p>
        </w:tc>
      </w:tr>
      <w:tr>
        <w:trPr>
          <w:cantSplit/>
        </w:trP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Evidence</w:t>
            </w:r>
          </w:p>
        </w:tc>
        <w:tc>
          <w:tcPr>
            <w:tcW w:type="dxa" w:w="78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Attachments on a ticket or a comment, validated before storage.</w:t>
            </w:r>
          </w:p>
        </w:tc>
      </w:tr>
      <w:tr>
        <w:trPr>
          <w:cantSplit/>
        </w:trP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Ownership and lifecycle</w:t>
            </w:r>
          </w:p>
        </w:tc>
        <w:tc>
          <w:tcPr>
            <w:tcW w:type="dxa" w:w="78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Ownership named by the platform desk from live RBAC eligibility, and guarded status transitions.</w:t>
            </w:r>
          </w:p>
        </w:tc>
      </w:tr>
      <w:tr>
        <w:trPr>
          <w:cantSplit/>
        </w:trP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Accounting and reach</w:t>
            </w:r>
          </w:p>
        </w:tc>
        <w:tc>
          <w:tcPr>
            <w:tcW w:type="dxa" w:w="78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audit trail, the notifications and who follows them, the dashboard counters, and the export datasets.</w:t>
            </w:r>
          </w:p>
        </w:tc>
      </w:tr>
      <w:tr>
        <w:trPr>
          <w:cantSplit/>
        </w:trP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Guide editorial signals</w:t>
            </w:r>
          </w:p>
        </w:tc>
        <w:tc>
          <w:tcPr>
            <w:tcW w:type="dxa" w:w="78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how-to event intake from the console and the school app, open to a school that has not gone live, sanitized no-result searches, platform-health aggregates, scoped volume control, and disposable retention.</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The permission registry the ticket keys live 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4, Roles &amp; Permissions. This module reads grants; it does not define them.</w:t>
            </w:r>
          </w:p>
        </w:tc>
      </w:tr>
      <w:tr w:rsidR="00A62A3E" w14:paraId="0F67268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Delivery of the notifications it raises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8, Notifications &amp; Delivery. In-app and email only.</w:t>
            </w:r>
          </w:p>
        </w:tc>
      </w:tr>
      <w:tr w:rsidR="00A62A3E" w14:paraId="2615B0FE"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File storage and the authorised media endpoint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Platform core. This module validates the upload and records what was stored. Ticket files are served by this module's own visibility-checked route, never by the generic media endpoint, and they register no media read policy - so the generic route refuses them rather than offering a second way in that checks less.</w:t>
            </w:r>
          </w:p>
        </w:tc>
      </w:tr>
      <w:tr w:rsidR="00A62A3E" w14:paraId="61F3B6A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Product analytics on support volume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Module 25, Dashboards &amp; Operational Analytics. The dashboard here counts the caller's own visible tickets.</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Every read resolves through one visibility queryset, and object reads run the same rule and answer 404 rather than 403 so a hidden ticket cannot be distinguished from a missing one. Inside a visible ticket a second boundary applies: internal notes, and the files attached to them, stay hidden from the person who raised it - including in the counts, which would otherwise leak their existence.</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its tests.</w:t>
            </w:r>
          </w:p>
        </w:tc>
      </w:tr>
      <w:tr w:rsidR="00A62A3E" w14:paraId="12F85E61"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Part of the requirement is present; the rest is named in Section 9.</w:t>
            </w:r>
          </w:p>
        </w:tc>
      </w:tr>
      <w:tr w:rsidR="00A62A3E" w14:paraId="06A3A28F"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16D90B"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16A31" w14:textId="77777777" w:rsidR="00A62A3E" w:rsidRDefault="00000000">
            <w:pPr>
              <w:spacing w:after="0"/>
            </w:pPr>
            <w:r>
              <w:rPr>
                <w:color w:val="000000"/>
                <w:sz w:val="16"/>
              </w:rPr>
              <w:t>No backend evidence was found for the stated behaviour.</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Filing a ticket needs no permission at all, because a user locked out of support by a missing grant has no way to ask for the grant. Working one does: escalation, status changes and the audit trail each sit behind their own key. Naming an owner is not a key a school can hold at all, because every owner is CodeX support staff and choosing which of them works a ticket is CodeX's rota.</w:t>
      </w:r>
    </w:p>
    <w:p w14:paraId="2BEC6F93" w14:textId="77777777" w:rsidR="00A62A3E" w:rsidRDefault="00000000">
      <w:pPr>
        <w:pStyle w:val="Heading1"/>
        <w:keepNext/>
        <w:pBdr>
          <w:bottom w:val="single" w:sz="14" w:space="5" w:color="355B9D"/>
        </w:pBdr>
      </w:pPr>
      <w:r>
        <w:lastRenderedPageBreak/>
        <w:t>3. Actors, Permissions, and Ownership</w:t>
      </w:r>
    </w:p>
    <w:tbl>
      <w:tblPr>
        <w:tblW w:w="10152" w:type="dxa"/>
        <w:jc w:val="center"/>
        <w:tblLayout w:type="fixed"/>
        <w:tblLook w:val="04A0" w:firstRow="1" w:lastRow="0" w:firstColumn="1" w:lastColumn="0" w:noHBand="0" w:noVBand="1"/>
      </w:tblPr>
      <w:tblGrid>
        <w:gridCol w:w="1944"/>
        <w:gridCol w:w="4752"/>
        <w:gridCol w:w="3456"/>
      </w:tblGrid>
      <w:tr w:rsidR="00A62A3E" w14:paraId="25D78378" w14:textId="77777777">
        <w:trPr>
          <w:tblHeader/>
          <w:jc w:val="center"/>
          <w:tblHeader w:val="true"/>
          <w:cantSplit/>
        </w:trPr>
        <w:tc>
          <w:tcPr>
            <w:tcW w:w="1944"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before="0" w:line="240" w:lineRule="auto"/>
              <w:jc w:val="left"/>
            </w:pPr>
            <w:r>
              <w:rPr>
                <w:rFonts w:ascii="Aptos Narrow" w:hAnsi="Aptos Narrow"/>
                <w:b/>
                <w:color w:val="FFFFFF"/>
                <w:sz w:val="17"/>
              </w:rPr>
              <w:t>Actor</w:t>
            </w:r>
          </w:p>
        </w:tc>
        <w:tc>
          <w:tcPr>
            <w:tcW w:w="475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before="0" w:line="240" w:lineRule="auto"/>
              <w:jc w:val="left"/>
            </w:pPr>
            <w:r>
              <w:rPr>
                <w:rFonts w:ascii="Aptos Narrow" w:hAnsi="Aptos Narrow"/>
                <w:b/>
                <w:color w:val="FFFFFF"/>
                <w:sz w:val="17"/>
              </w:rPr>
              <w:t>May do</w:t>
            </w:r>
          </w:p>
        </w:tc>
        <w:tc>
          <w:tcPr>
            <w:tcW w:w="3456"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before="0" w:line="240" w:lineRule="auto"/>
              <w:jc w:val="left"/>
            </w:pPr>
            <w:r>
              <w:rPr>
                <w:rFonts w:ascii="Aptos Narrow" w:hAnsi="Aptos Narrow"/>
                <w:b/>
                <w:color w:val="FFFFFF"/>
                <w:sz w:val="17"/>
              </w:rPr>
              <w:t>Governed by</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 signed-in user</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a ticket, read and comment on their own threads.</w:t>
            </w:r>
          </w:p>
        </w:tc>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key. Participation is the grant.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 ticket manager</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work and comment on the tickets of their own tenant that fall inside the branches their role grants reach, and send up what the school cannot solve.</w:t>
            </w:r>
          </w:p>
        </w:tc>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tickets.ticket.triage, tickets.ticket.transition or tickets.ticket.escalate, according to the operation, inside their own tenant only</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support</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cross-tenant support console: read and work CodeX's own tickets, the tickets a school has escalated, and any ticket they are personally on.</w:t>
            </w:r>
          </w:p>
        </w:tc>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tickets.ticket.triage, tickets.ticket.transition or tickets.ticket.escalate, according to the operation held on the PLATFORM tenant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assigner</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Set or clear a ticket's owner from the eligible set. A school never names an owner, whatever keys it holds.</w:t>
            </w:r>
          </w:p>
        </w:tc>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tickets.ticket.assign, a platform-scoped key no tenant role may hold</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History reader</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a ticket's operational audit trail.</w:t>
            </w:r>
          </w:p>
        </w:tc>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tickets.audit.view</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user</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Emit a validated guide, walkthrough, or settled no-result-search event, from the console or the school app, whether or not their school has gone live.</w:t>
            </w:r>
          </w:p>
        </w:tc>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authentication, closed fields, the guide_analytics throttle scope, and the pending-tenant surface</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guide editor</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aggregate guide engagement, search gaps, and walkthrough exits.</w:t>
            </w:r>
          </w:p>
        </w:tc>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platform.health.view held on the PLATFORM tenant</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File a Ticket Without Needing a Permission</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Anyone who can log in must be able to raise a support ticket, because a user locked out of support by a missing grant has no way to ask for the grant.</w:t>
            </w:r>
          </w:p>
        </w:tc>
      </w:tr>
      <w:tr w:rsidR="00A62A3E" w14:paraId="59CE29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pPr>
            <w:r>
              <w:rPr>
                <w:color w:val="000000"/>
                <w:sz w:val="17"/>
              </w:rPr>
              <w:t>Creation is deliberately keyless: the viewset gates assign, transition and audit behind RBAC keys and leaves creation to any authenticated active user. The requester, tenant and branch are taken from the actor rather than the request body, and the source is derived - INTERNAL when a platform support user files it, CUSTOMER otherwise - so a caller cannot dress a customer ticket as an internal one. Numbers come from the shared tenant counter as TK-&lt;tenant&gt;&lt;YYMMDD&gt;&lt;n&gt;.</w:t>
            </w:r>
          </w:p>
        </w:tc>
      </w:tr>
      <w:tr w:rsidR="00A62A3E" w14:paraId="1839A4D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pPr>
            <w:r>
              <w:rPr>
                <w:color w:val="000000"/>
                <w:sz w:val="17"/>
              </w:rPr>
              <w:t>A requester whose tenant differs from the ticket's is refused by model validation, as is a branch belonging to another tenant. Creation, audit and the triage notification happen in one transaction, so a ticket cannot exist unannounced.</w:t>
            </w:r>
          </w:p>
        </w:tc>
      </w:tr>
      <w:tr w:rsidR="00A62A3E" w14:paraId="05458C1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None.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Keep a Ticket Visible Only to Its Participants</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A ticket thread can carry personal or operationally sensitive detail, so a read grant must not become school-wide access to everybody's conversations.</w:t>
            </w:r>
          </w:p>
        </w:tc>
      </w:tr>
      <w:tr w:rsidR="00A62A3E" w14:paraId="38D52A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before="0" w:line="240" w:lineRule="auto"/>
              <w:jc w:val="left"/>
            </w:pPr>
            <w:r>
              <w:rPr>
                <w:rFonts w:ascii="Aptos Narrow" w:hAnsi="Aptos Narrow"/>
                <w:b w:val="0"/>
                <w:color w:val="000000"/>
                <w:sz w:val="16"/>
              </w:rPr>
              <w:t>Listing resolves through one visibility queryset. Participants - requester and assignee - always see their own threads, whatever branch the ticket carries. A same-tenant holder of tickets.ticket.triage sees that tenant's tickets narrowed to the branches their role grants reach, and a ticket filed for the school as a whole is visible to all of them. Platform support spans three things rather than every tenant: CodeX's own tickets, the tickets a school has escalated, and anything a support user is personally on. After that visibility check succeeds, a detail read acknowledges the caller's matching unread in-app ticket notices. A school that has not gone live works its own desk as it will after go-live: every action it uses is named on the viewset's pending-tenant surface, and the visibility rules apply unchanged. Setting an owner and the eligible-assignee list stay off it, as the platform desk's rota.</w:t>
            </w:r>
          </w:p>
        </w:tc>
      </w:tr>
      <w:tr w:rsidR="00A62A3E" w14:paraId="3FDAD73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before="0" w:line="240" w:lineRule="auto"/>
              <w:jc w:val="left"/>
            </w:pPr>
            <w:r>
              <w:rPr>
                <w:rFonts w:ascii="Aptos Narrow" w:hAnsi="Aptos Narrow"/>
                <w:b w:val="0"/>
                <w:color w:val="000000"/>
                <w:sz w:val="16"/>
              </w:rPr>
              <w:t>The tenant-kind check on that span is load-bearing: a school user granted manage administers their own tenant only and never inherits cross-tenant reach. The branch narrowing is applied to the triage arm alone and never to the participant arm, because a ticket carries the branch it was filed for rather than the branches of everyone on it. The object read runs the same arms as the list and answers 404 rather than 403, so a hidden ticket cannot be distinguished from a missing one and no reader can open by id what their own list omits. A hidden ticket still answers 404 and clears nothing; another recipient and another ticket remain unread. PendingSchoolSupportDeskTests proves such a school lists and opens only its own tickets, answers a reply, attaches and downloads a file, triages, reads its dashboard counts, and is still refused assignment.</w:t>
            </w:r>
          </w:p>
        </w:tc>
      </w:tr>
      <w:tr w:rsidR="00A62A3E" w14:paraId="5B74FC1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The branches a triager reaches come from their role grants, not from the branch on their staff record, so a support triager who should see one site must be granted tickets.ticket.triage at that site. A grant made for the whole school reaches every branch's tickets, which is what such a grant means.</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Separate an Internal Note From a Reply to the Customer</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Support needs somewhere to reason about a ticket that the person who raised it does not see, and the boundary must hold everywhere the note can surface.</w:t>
            </w:r>
          </w:p>
        </w:tc>
      </w:tr>
      <w:tr w:rsidR="00A62A3E" w14:paraId="149884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A comment carries PUBLIC or INTERNAL visibility, posted under separate keys and recorded under distinct audit actions. The detail payload filters internal comments out for a reader who may not see them, and files hanging off an internal note are filtered out with it.</w:t>
            </w:r>
          </w:p>
        </w:tc>
      </w:tr>
      <w:tr w:rsidR="00A62A3E" w14:paraId="74D519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The boundary is enforced in three places that must agree: the comment list, the attachment list, and the counts on the ticket row. A count that included hidden notes would leak their existence even while their contents stayed hidden.</w:t>
            </w:r>
          </w:p>
        </w:tc>
      </w:tr>
      <w:tr w:rsidR="00A62A3E" w14:paraId="4454A3A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t>FR-004 Hold the Evidence a Ticket Is About</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B3E471" w14:textId="77777777" w:rsidR="00A62A3E" w:rsidRDefault="00000000">
            <w:pPr>
              <w:spacing w:after="0"/>
            </w:pPr>
            <w:r>
              <w:rPr>
                <w:color w:val="000000"/>
                <w:sz w:val="17"/>
              </w:rPr>
              <w:t>A bug report is worth what its screenshot and its exported rows are worth.</w:t>
            </w:r>
          </w:p>
        </w:tc>
      </w:tr>
      <w:tr w:rsidR="00A62A3E" w14:paraId="6472A9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before="0" w:line="240" w:lineRule="auto"/>
              <w:jc w:val="left"/>
            </w:pPr>
            <w:r>
              <w:rPr>
                <w:rFonts w:ascii="Aptos Narrow" w:hAnsi="Aptos Narrow"/>
                <w:b w:val="0"/>
                <w:color w:val="000000"/>
                <w:sz w:val="17"/>
              </w:rPr>
              <w:t>Attachments hang off a ticket, optionally off one comment. Files store through the platform's database-backed storage. Uploads are validated before storage - extension, size, and the leading bytes agreeing with the extension - through the checker shared with the other upload endpoints, at a 10MB ceiling. Attaching and downloading sit on the pending-tenant surface with the rest of a school's desk (FR-002), so a school that has not gone live can show the screen it is reporting; both still resolve the ticket through the caller's visibility.</w:t>
            </w:r>
          </w:p>
        </w:tc>
      </w:tr>
      <w:tr w:rsidR="00A62A3E" w14:paraId="4A3CB80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before="0" w:line="240" w:lineRule="auto"/>
              <w:jc w:val="left"/>
            </w:pPr>
            <w:r>
              <w:rPr>
                <w:rFonts w:ascii="Aptos Narrow" w:hAnsi="Aptos Narrow"/>
                <w:b w:val="0"/>
                <w:color w:val="000000"/>
                <w:sz w:val="17"/>
              </w:rPr>
              <w:t>The stored content type is derived from the file's own bytes rather than the upload's declaration. That matters because the download view serves the stored type back and uses inline disposition for anything marked as an image: taking the uploader's word for it allowed markup declared as an image to render, and run, in the next reader's session. Downloads re-run ticket visibility and the internal-note rule. PendingSchoolSurfaceTests proves the school's desk actions are on that surface and the platform desk's assignment actions are not, and AttachmentLimitTests proves the size, allowlist and content checks that make opening it safe.</w:t>
            </w:r>
          </w:p>
        </w:tc>
      </w:tr>
      <w:tr w:rsidR="00A62A3E" w14:paraId="446814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None.</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Give a Ticket an Owner</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CB22E3D" w14:textId="77777777" w:rsidR="00A62A3E" w:rsidRDefault="00000000">
            <w:pPr>
              <w:spacing w:after="0" w:before="0" w:line="240" w:lineRule="auto"/>
              <w:jc w:val="left"/>
            </w:pPr>
            <w:r>
              <w:rPr>
                <w:rFonts w:ascii="Aptos Narrow" w:hAnsi="Aptos Narrow"/>
                <w:b w:val="0"/>
                <w:color w:val="000000"/>
                <w:sz w:val="16"/>
              </w:rPr>
              <w:t>A queue where nothing is owned is a queue nobody works, and the person who owns a ticket has to be somebody who can work it.</w:t>
            </w:r>
          </w:p>
        </w:tc>
      </w:tr>
      <w:tr w:rsidR="00A62A3E" w14:paraId="43BDD8E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before="0" w:line="240" w:lineRule="auto"/>
              <w:jc w:val="left"/>
            </w:pPr>
            <w:r>
              <w:rPr>
                <w:rFonts w:ascii="Aptos Narrow" w:hAnsi="Aptos Narrow"/>
                <w:b w:val="0"/>
                <w:color w:val="000000"/>
                <w:sz w:val="16"/>
              </w:rPr>
              <w:t>Assignment sets the assignee and synchronises status, and clearing it releases the ticket. Eligible assignees are resolved from live RBAC rather than a list: active platform staff whose effective roles grant tickets.ticket.triage, with explicit direct denies winning over role and group grants. Naming an owner is the platform desk's own decision and is refused for any caller outside the platform tenant. An owner may only be named on a ticket the desk may have: CodeX's own, or a school's after that school escalated it. The query that resolves them is named and shared rather than written here: users_holding_ticket_keys_qs answers both who a ticket may be given to and who its notifications reach.</w:t>
            </w:r>
          </w:p>
        </w:tc>
      </w:tr>
      <w:tr w:rsidR="00A62A3E" w14:paraId="372CF1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before="0" w:line="240" w:lineRule="auto"/>
              <w:jc w:val="left"/>
            </w:pPr>
            <w:r>
              <w:rPr>
                <w:rFonts w:ascii="Aptos Narrow" w:hAnsi="Aptos Narrow"/>
                <w:b w:val="0"/>
                <w:color w:val="000000"/>
                <w:sz w:val="16"/>
              </w:rPr>
              <w:t>The picker and the write answer through the same predicate, so a list can never offer a name the service would then refuse, and a school is never shown CodeX's staff on a ticket it has raised nothing with. Gating the write on the ticket's own state closes a route that reached further than escalation while asking less of the caller: an assignee is a participant, so naming one admitted the desk to the thread and its internal notes without the escalation's audit entry or the notification that tells the desk it has gained work. Clearing an owner is never gated on that state, because the owner already has the ticket and refusing would strand it with them. The ticket's notifications narrow that same query, so everybody the picker offers is somebody the desk's notices reach (TicketRecipientsHoldingAKeyThroughAGroupTests).</w:t>
            </w:r>
          </w:p>
        </w:tc>
      </w:tr>
      <w:tr w:rsidR="00A62A3E" w14:paraId="012240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before="0" w:line="240" w:lineRule="auto"/>
              <w:jc w:val="left"/>
            </w:pPr>
            <w:r>
              <w:rPr>
                <w:rFonts w:ascii="Aptos Narrow" w:hAnsi="Aptos Narrow"/>
                <w:b w:val="0"/>
                <w:color w:val="000000"/>
                <w:sz w:val="16"/>
              </w:rPr>
              <w:t>An assignment made before this rule keeps its owner. Such a ticket is not retro-escalated, because an escalation nobody performed would be a false entry in the audit trail, so its owner keeps the thread and cannot hand it on until the school sends it up.</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Allow Only the Status Moves That Mean Something</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A lifecycle that accepts any value is not a lifecycle.</w:t>
            </w:r>
          </w:p>
        </w:tc>
      </w:tr>
      <w:tr w:rsidR="00A62A3E" w14:paraId="727BA5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Transitions run against an explicit map. An open ticket may be assigned, started, resolved or closed; a resolved one may be closed or reopened into progress; a closed one may only be reopened. Each move is audited and notifies the participants.</w:t>
            </w:r>
          </w:p>
        </w:tc>
      </w:tr>
      <w:tr w:rsidR="00A62A3E" w14:paraId="70086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Reopening is deliberately available from both RESOLVED and CLOSED, because the alternative - a new ticket for the same unfixed problem - loses the history that made it diagnosable.</w:t>
            </w:r>
          </w:p>
        </w:tc>
      </w:tr>
      <w:tr w:rsidR="00A62A3E" w14:paraId="5089A56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None.</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Answer What Is Still On Me</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A workload counter the reader cannot clear by doing the work is worse than no counter.</w:t>
            </w:r>
          </w:p>
        </w:tc>
      </w:tr>
      <w:tr w:rsidR="00A62A3E" w14:paraId="5448B7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The dashboard counts over the same visibility boundary as the list. The per-person numbers - assigned to me, requested by me - count only live statuses: open, assigned, and in progress. The population totals and the by-status, by-priority and by-category breakdowns stay whole-population.</w:t>
            </w:r>
          </w:p>
        </w:tc>
      </w:tr>
      <w:tr w:rsidR="00A62A3E" w14:paraId="51AF1A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Excluding finished work from the personal counters is the point: counting resolved tickets as workload leaves a number that never falls. Filtering the per-status breakdown the same way would be nonsense, so it is not filtered. The list accepts state=active so a dashboard card lands on exactly the rows it counted.</w:t>
            </w:r>
          </w:p>
        </w:tc>
      </w:tr>
      <w:tr w:rsidR="00A62A3E" w14:paraId="2E1542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t>FR-008 Carry Product Context Without Carrying Personal Data</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Support is faster when it knows where the user was, and a context field that accepts anything becomes a place personal data leaks into.</w:t>
            </w:r>
          </w:p>
        </w:tc>
      </w:tr>
      <w:tr w:rsidR="00A62A3E" w14:paraId="48A6F8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Creation accepts four context fields of this module's own - guide id, normalised route pattern, product area from a closed list of twenty, and app version - each checked against its pattern or list, and any closed-vocabulary key another module registers from its own app: Module 9 registers onboarding_task_key and onboarding_readiness_state, so this module imports nothing of a school's. Unknown fields are rejected rather than dropped. The route pattern must be free of digits, query strings and fragments, so a record identifier cannot ride along inside it. The school app (committed on main, pending release) sends the route pattern and product area of the screen a ticket is raised from, and the guide id of the guide written for that screen where there is one; its tests walk the mounted routes so that no screen resolves to no product area. While the school is being set up it adds the two onboarding keys.</w:t>
            </w:r>
          </w:p>
        </w:tc>
      </w:tr>
      <w:tr w:rsidR="00A62A3E" w14:paraId="002C9C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Rejecting an unknown field rather than ignoring it is deliberate: silently dropping it would let a client believe it had sent context that never arrived. Reads filter to the same allowlist, so anything written before the rule cannot surface now.</w:t>
            </w:r>
          </w:p>
        </w:tc>
      </w:tr>
      <w:tr w:rsidR="00A62A3E" w14:paraId="24F2173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The product-area list is platform-wide and has no finer entry for a school's own screens, so the school app files tickets from Students, Staff, Academic Structure, the calendar, timetables and Branches under School management; the route pattern is what tells them apart.</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Keep an Account of What Happened</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 support thread is evidence in a dispute about what was asked and when.</w:t>
            </w:r>
          </w:p>
        </w:tc>
      </w:tr>
      <w:tr w:rsidR="00A62A3E" w14:paraId="689D0F1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before="0" w:line="240" w:lineRule="auto"/>
              <w:jc w:val="left"/>
            </w:pPr>
            <w:r>
              <w:rPr>
                <w:rFonts w:ascii="Aptos Narrow" w:hAnsi="Aptos Narrow"/>
                <w:b w:val="0"/>
                <w:color w:val="000000"/>
                <w:sz w:val="17"/>
              </w:rPr>
              <w:t>Every service writes an audit row with actor, action, a human summary, and before and after snapshots for updates. Creation, update, assignment, status change, comment, internal note, attachment and escalation each have their own action; ESCALATED records the decision that sent a school's ticket to CodeX.</w:t>
            </w:r>
          </w:p>
        </w:tc>
      </w:tr>
      <w:tr w:rsidR="00A62A3E" w14:paraId="7FDBA54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before="0" w:line="240" w:lineRule="auto"/>
              <w:jc w:val="left"/>
            </w:pPr>
            <w:r>
              <w:rPr>
                <w:rFonts w:ascii="Aptos Narrow" w:hAnsi="Aptos Narrow"/>
                <w:b w:val="0"/>
                <w:color w:val="000000"/>
                <w:sz w:val="17"/>
              </w:rPr>
              <w:t>The trail is read under its own key rather than ticket visibility, so being a participant does not by itself expose the operational history. EscalationTests proves an escalation is written to the trail.</w:t>
            </w:r>
          </w:p>
        </w:tc>
      </w:tr>
      <w:tr w:rsidR="00A62A3E" w14:paraId="43230F5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Rows are append-only by convention rather than by a database constraint.</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Tell the People Involved</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ticket nobody is told about is a ticket nobody works.</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Creation, escalation, assignment, status change, comment and attachment each dispatch a notification through the platform's notification service. A new ticket, and a requester's own reply or file on a ticket nobody owns yet, go to whoever works that ticket's queue: the school's own triage staff while the ticket is the school's, and the platform desk once it is escalated or when it is one of CodeX's own. Escalation goes to the desk alone and names the school. Assignment goes to the new owner, even one who has muted the ticket. Status changes, comments and files go to the participants: the requester, the owner, and anybody following. Commenting follows a ticket, and a reader who may see it can follow or mute it; a mute holds until they follow again or comment. Recipients are de-duplicated, the actor is excluded from their own event, and anybody who can no longer see the ticket is dropped at dispatch. An internal note goes only to the people who may read internal notes. The ticket's tenant is passed as what the message is about, not as who owns the resulting records: each record is owned by its recipient's own tenant, so the notice a platform agent receives about a school's ticket sits in the platform's feed and history rather than the school's. Who works a queue is resolved through the query the assignee picker runs, so a triage key held through a permission group counts exactly as one written on the role, an explicit direct deny beats either and is judged key by key, and branch reach is matched the way the permission gate matches it. Every ticket event belongs to one shared destination family, so its link and its record-read acknowledgement resolve the same ticket identifier.</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Routing by where the ticket sits is load-bearing, because recipients who cannot see a ticket are dropped: paging the platform desk about an unescalated school ticket would send nothing and leave it unread with nobody aware it exists. A note written for platform support reaches no requester, and its record is absent from the raising tenant's delivery history by list, by identifier and by search. A platform agent reads the ticket notice in their own in-app feed. EscalationTests proves the school's own queue is told of a new ticket and the desk is told at the moment of escalation; TicketServiceTests proves that commenting follows, that a follower can mute and that commenting follows again, and that a stale follower without access receives nothing. The people a ticket can be given to and the people it can reach are one query rather than two that have to agree by inspection. TicketRecipientsHoldingAKeyThroughAGroupTests proves an agent whose triage key arrives through a permission group is told of a new ticket and of an escalation, that a key written on the role still reaches the desk, that a platform account holding no ticket key is told nothing, that everybody the picker offers can be reached, and that a school's own triage queue answers the same way. TicketReadClearsNotificationTests proves the authorized read clears the caller's matching row and a hidden 404 clears nothing.</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In-app and email only; there is no SMS channel. The notice a school reads covers the messages sent to its own people, so a school cannot audit delivery of the messages its ticket raised to platform staff. Recipients are resolved at the moment of the event, so somebody granted a triage key afterwards is not told about a ticket raised before they held it.</w:t>
            </w:r>
          </w:p>
        </w:tc>
      </w:tr>
    </w:tbl>
    <w:p w14:paraId="32BD20E4" w14:textId="77777777" w:rsidR="00A62A3E" w:rsidRDefault="00A62A3E">
      <w:pPr>
        <w:spacing w:after="0"/>
      </w:pPr>
    </w:p>
    <w:p>
      <w:pPr>
        <w:pStyle w:val="Heading2"/>
        <w:pageBreakBefore/>
      </w:pPr>
      <w:r>
        <w:t>FR-011 Record Guide Friction Without Recording the Reader</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t>FR-011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t>An active user may emit only the approved guide-view, completion, helpful-vote, outdated-report, walkthrough-exit, or no-result-search event shape. The event must remain disposable product telemetry rather than an audit trail or reading history.</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t>The serializer rejects unknown event-specific fields, invalid guide and walkthrough ids, live route values, and non-zero result counts. The model has no tenant, actor, business-record, form-value, amount, email, or arbitrary metadata field, and a telemetry write failure never blocks the guide flow. The intake declares the pending-tenant surface, so a user whose school has not gone live records events as anyone else does; the summary declares none and stays closed to that school. Opening the intake withholds nothing, because an event carries no tenant or user. Two applications post to it: the console, and the school app (committed on main, pending release), whose guide ids start with "school." and walkthrough ids with "walkthrough.school.", and which sends every event as a silent request, so a refused or failed event never moves the reader off the guide they are reading.</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t>No-result text is normalised through a closed guide-task vocabulary: approved words remain, unknown words become [redacted], and numbers are dropped before persistence. The ingestion route is limited to 120 events per authenticated user per minute; excess requests return HTTP 429 and create no row. test_a_school_being_set_up_can_record_guide_events proves the intake is on the pending-tenant surface and the summary is not. The vocabulary carries the school app's task words beside the console's - student, enrol, class, subject, teacher, guardian, term, timetable, exam and promote among them, with the plurals people type - so a school's missed search for "enrol student Chiamaka into JSS1 class" is stored as "enrol student [redacted] class": the task survives and the child's name does not (test_a_school_search_keeps_its_task_words_and_drops_the_child).</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t>Completion is reader-marked and every signal indicates interest or friction, not proof that the underlying task succeeded. The browser sends no-result text to the backend for sanitisation, so request-body logging must remain disabled on this route.</w:t>
            </w:r>
          </w:p>
        </w:tc>
      </w:tr>
    </w:tbl>
    <w:p>
      <w:pPr>
        <w:pStyle w:val="Heading2"/>
      </w:pPr>
      <w:r>
        <w:t>FR-012 Give Guide Editors Aggregates, Not Reading History</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t>FR-012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t>A platform guide editor may review bounded aggregate signals for editorial prioritisation, while tenant users and ordinary support users remain unable to read them.</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t>The summary endpoint requires platform.health.view, accepts a 1 to 365-day window, and returns event totals, per-guide counts, the top 25 sanitized no-result phrases, and the top 50 walkthrough exits. It never returns a raw event or tenant split.</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t>The editorial screen can combine those aggregates with guide risk, owner, review date, and walkthrough verification. A nightly Celery task and an operations command delete events older than 180 days.</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t>The aggregate is platform-wide by design. It cannot answer which tenant or person read a guide and must not be used as security evidence, support-ticket evidence, or proof of task completion. The summary counts the school app's guides under their "school." ids beside the console's, and both applications' no-result phrases and walkthrough exits share the one top-25 and top-50 list. The console's editorial queue ranks only the guides in its own registry, so a school guide's counts are returned but no screen yet prioritises them.</w:t>
            </w:r>
          </w:p>
        </w:tc>
      </w:tr>
    </w:tbl>
    <w:p w14:paraId="2924C2E0" w14:textId="77777777" w:rsidR="00A62A3E" w:rsidRDefault="00000000">
      <w:pPr>
        <w:pStyle w:val="Heading2"/>
        <w:keepNext/>
        <w:pBdr>
          <w:bottom w:val="single" w:sz="14" w:space="5" w:color="355B9D"/>
        </w:pBdr>
      </w:pPr>
      <w:r>
        <w:t>FR-013 Send a Ticket Up to CodeX</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before="0" w:line="240" w:lineRule="auto"/>
              <w:jc w:val="left"/>
            </w:pPr>
            <w:r>
              <w:rPr>
                <w:rFonts w:ascii="Aptos Narrow" w:hAnsi="Aptos Narrow"/>
                <w:b/>
                <w:color w:val="000000"/>
                <w:sz w:val="17"/>
              </w:rPr>
              <w:t>FR-013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before="0" w:line="240" w:lineRule="auto"/>
              <w:jc w:val="left"/>
            </w:pPr>
            <w:r>
              <w:rPr>
                <w:rFonts w:ascii="Aptos Narrow" w:hAnsi="Aptos Narrow"/>
                <w:b w:val="0"/>
                <w:color w:val="000000"/>
                <w:sz w:val="16"/>
              </w:rPr>
              <w:t>A school's own business - the projector in Room 3, a timetable clash - is not CodeX's to read, and a desk that receives all of it stops being read, taking the tickets that were meant for CodeX down with the rest. The school has to be able to decide what goes up.</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6"/>
              </w:rPr>
              <w:t>Escalation stamps the ticket rather than opening a second one: the escalation time and the person who decided it are recorded on the same row, so the reference the requester was given still resolves, the thread they have been reading still grows, and CodeX arrives to the whole history instead of a summary somebody retyped. It takes tickets.ticket.triage, because deciding the school is beaten by a thing is a triage decision. An optional note is posted as a public comment, so the person who raised the ticket can see that their school passed it on and why.</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6"/>
              </w:rPr>
              <w:t>The desk is notified at the moment of escalation rather than on the next comment, because the school escalated precisely because it was waiting. Before that moment the new-ticket notice goes to the school's own triage staff instead, which matters because recipients who cannot see a ticket are dropped: paging the platform desk about an unescalated ticket would send nothing at all and leave it unread with nobody aware it exists. Escalating twice is refused rather than repeated, and one of CodeX's own tickets cannot be escalated to CodeX.</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6"/>
              </w:rPr>
              <w:t>There is no withdrawal. A ticket sent up stays up, and the visibility rule deliberately keeps a support user on any ticket they own so that a future withdrawal could not take a thread away mid-conversation.</w:t>
            </w:r>
          </w:p>
        </w:tc>
      </w:tr>
    </w:tbl>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The Ticket Lifecycle</w:t>
      </w:r>
    </w:p>
    <w:tbl>
      <w:tblPr>
        <w:tblW w:w="10152" w:type="dxa"/>
        <w:jc w:val="center"/>
        <w:tblLayout w:type="fixed"/>
        <w:tblLook w:val="04A0" w:firstRow="1" w:lastRow="0" w:firstColumn="1" w:lastColumn="0" w:noHBand="0" w:noVBand="1"/>
      </w:tblPr>
      <w:tblGrid>
        <w:gridCol w:w="792"/>
        <w:gridCol w:w="3096"/>
        <w:gridCol w:w="6263"/>
      </w:tblGrid>
      <w:tr w:rsidR="00A62A3E" w14:paraId="175AACE7" w14:textId="77777777">
        <w:trPr>
          <w:tblHeader/>
          <w:jc w:val="center"/>
          <w:tblHeader w:val="true"/>
          <w:cantSplit/>
        </w:trPr>
        <w:tc>
          <w:tcPr>
            <w:tcW w:w="79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before="0" w:line="240" w:lineRule="auto"/>
              <w:jc w:val="left"/>
            </w:pPr>
            <w:r>
              <w:rPr>
                <w:rFonts w:ascii="Aptos Narrow" w:hAnsi="Aptos Narrow"/>
                <w:b/>
                <w:color w:val="FFFFFF"/>
                <w:sz w:val="17"/>
              </w:rPr>
              <w:t>Step</w:t>
            </w:r>
          </w:p>
        </w:tc>
        <w:tc>
          <w:tcPr>
            <w:tcW w:w="3096"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before="0" w:line="240" w:lineRule="auto"/>
              <w:jc w:val="left"/>
            </w:pPr>
            <w:r>
              <w:rPr>
                <w:rFonts w:ascii="Aptos Narrow" w:hAnsi="Aptos Narrow"/>
                <w:b/>
                <w:color w:val="FFFFFF"/>
                <w:sz w:val="17"/>
              </w:rPr>
              <w:t>Document</w:t>
            </w:r>
          </w:p>
        </w:tc>
        <w:tc>
          <w:tcPr>
            <w:tcW w:w="6264"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before="0" w:line="240" w:lineRule="auto"/>
              <w:jc w:val="left"/>
            </w:pPr>
            <w:r>
              <w:rPr>
                <w:rFonts w:ascii="Aptos Narrow" w:hAnsi="Aptos Narrow"/>
                <w:b/>
                <w:color w:val="FFFFFF"/>
                <w:sz w:val="17"/>
              </w:rPr>
              <w:t>Ledger effect</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Filed.</w:t>
            </w:r>
          </w:p>
        </w:tc>
        <w:tc>
          <w:tcPr>
            <w:tcW w:type="dxa" w:w="62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 Requester, tenant, branch and source derived from the actor. The school's own triage staff are told.</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Sent up to CodeX, if the school cannot solve it.</w:t>
            </w:r>
          </w:p>
        </w:tc>
        <w:tc>
          <w:tcPr>
            <w:tcW w:type="dxa" w:w="62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Status unchanged. The escalation time and its decider are stamped on the same row, the desk is notified, and the thread is unbroken.</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Assigned.</w:t>
            </w:r>
          </w:p>
        </w:tc>
        <w:tc>
          <w:tcPr>
            <w:tcW w:type="dxa" w:w="62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ASSIGNED. Owner named by the desk from the eligible set; clearing it releases the ticket.</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Picked up.</w:t>
            </w:r>
          </w:p>
        </w:tc>
        <w:tc>
          <w:tcPr>
            <w:tcW w:type="dxa" w:w="62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IN_PROGRESS.</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w:t>
            </w:r>
          </w:p>
        </w:tc>
        <w:tc>
          <w:tcPr>
            <w:tcW w:type="dxa" w:w="62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with the timestamp recorded. Leaves every personal workload counter.</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or reopened.</w:t>
            </w:r>
          </w:p>
        </w:tc>
        <w:tc>
          <w:tcPr>
            <w:tcW w:type="dxa" w:w="62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or back to IN_PROGRESS from either RESOLVED or CLOSED.</w:t>
            </w:r>
          </w:p>
        </w:tc>
      </w:tr>
    </w:tbl>
    <w:p w14:paraId="1CC25ED7" w14:textId="77777777" w:rsidR="00A62A3E" w:rsidRDefault="00000000">
      <w:pPr>
        <w:pStyle w:val="Heading2"/>
        <w:keepNext/>
        <w:pBdr>
          <w:bottom w:val="single" w:sz="8" w:space="5" w:color="355B9D"/>
        </w:pBdr>
      </w:pPr>
      <w:r>
        <w:t>5.2 The Internal-Note Boundary</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Outcome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Blocking</w:t>
            </w:r>
          </w:p>
        </w:tc>
      </w:tr>
      <w:tr w:rsidR="00A62A3E" w14:paraId="3DEA4D5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Comment list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Internal notes are filtered out for a reader who may not see them.</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Yes.</w:t>
            </w:r>
          </w:p>
        </w:tc>
      </w:tr>
      <w:tr w:rsidR="00A62A3E" w14:paraId="06F24F6D"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Attachment list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Files hanging off an internal note are filtered out with it.</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Yes.</w:t>
            </w:r>
          </w:p>
        </w:tc>
      </w:tr>
      <w:tr w:rsidR="00A62A3E" w14:paraId="505D4E7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Counts on the ticket row</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Comment and attachment counts exclude what the reader may not see.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Yes - a count would otherwise leak that a note exists.</w:t>
            </w:r>
          </w:p>
        </w:tc>
      </w:tr>
      <w:tr w:rsidR="00A62A3E" w14:paraId="5AB9A6BA"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Audit trail</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Internal notes are recorded under their own action.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Behind the audit key, not ticket visibility.</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Ticket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request, its lifecycle, and who it belongs to.</w:t>
            </w:r>
          </w:p>
        </w:tc>
        <w:tc>
          <w:tcPr>
            <w:tcW w:w="3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before="0" w:line="240" w:lineRule="auto"/>
              <w:jc w:val="left"/>
            </w:pPr>
            <w:r>
              <w:rPr>
                <w:rFonts w:ascii="Aptos Narrow" w:hAnsi="Aptos Narrow"/>
                <w:b w:val="0"/>
                <w:color w:val="000000"/>
                <w:sz w:val="16"/>
              </w:rPr>
              <w:t>Number allocated from the shared tenant counter as TK-&lt;tenant&gt;&lt;YYMMDD&gt;&lt;n&gt;. Requester and branch must belong to the ticket's tenant. escalated_at and escalated_by stamp the escalation on the ticket itself, indexed with status because the desk's list is escalated tickets by state.</w:t>
            </w:r>
          </w:p>
        </w:tc>
      </w:tr>
      <w:tr w:rsidR="00A62A3E" w14:paraId="6541D72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TicketComment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A public reply or an internal note.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Visibility decides who sees it, and is enforced in the list, the counts, and the attachment filter alike.</w:t>
            </w:r>
          </w:p>
        </w:tc>
      </w:tr>
      <w:tr w:rsidR="00A62A3E" w14:paraId="66521BEC" w14:textId="77777777">
        <w:trPr>
          <w:jc w:val="center"/>
          <w:cantSplit/>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before="0" w:line="240" w:lineRule="auto"/>
              <w:jc w:val="left"/>
            </w:pPr>
            <w:r>
              <w:rPr>
                <w:rFonts w:ascii="Aptos Narrow" w:hAnsi="Aptos Narrow"/>
                <w:b w:val="0"/>
                <w:color w:val="000000"/>
                <w:sz w:val="16"/>
              </w:rPr>
              <w:t>TicketSubscription</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before="0" w:line="240" w:lineRule="auto"/>
              <w:jc w:val="left"/>
            </w:pPr>
            <w:r>
              <w:rPr>
                <w:rFonts w:ascii="Aptos Narrow" w:hAnsi="Aptos Narrow"/>
                <w:b w:val="0"/>
                <w:color w:val="000000"/>
                <w:sz w:val="16"/>
              </w:rPr>
              <w:t>One reader following or muting one ticket.</w:t>
            </w:r>
          </w:p>
        </w:tc>
        <w:tc>
          <w:tcPr>
            <w:tcW w:w="3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before="0" w:line="240" w:lineRule="auto"/>
              <w:jc w:val="left"/>
            </w:pPr>
            <w:r>
              <w:rPr>
                <w:rFonts w:ascii="Aptos Narrow" w:hAnsi="Aptos Narrow"/>
                <w:b w:val="0"/>
                <w:color w:val="000000"/>
                <w:sz w:val="16"/>
              </w:rPr>
              <w:t>Unique on ticket and user. A mute keeps the row with its time rather than deleting it, so it holds until the reader follows again or comments; the source records whether they followed by hand or by commenting.</w:t>
            </w:r>
          </w:p>
        </w:tc>
      </w:tr>
      <w:tr w:rsidR="00A62A3E" w14:paraId="66521BE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t>TicketAttachment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Evidence on the ticket or on one comment.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Content type derived from the file's bytes, never the upload's declaration.</w:t>
            </w:r>
          </w:p>
        </w:tc>
      </w:tr>
      <w:tr w:rsidR="00A62A3E" w14:paraId="50E7FD77"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pPr>
            <w:r>
              <w:rPr>
                <w:color w:val="000000"/>
                <w:sz w:val="16"/>
              </w:rPr>
              <w:t>TicketAuditLog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pPr>
            <w:r>
              <w:rPr>
                <w:color w:val="000000"/>
                <w:sz w:val="16"/>
              </w:rPr>
              <w:t>What happened, by whom, with before and after.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pPr>
            <w:r>
              <w:rPr>
                <w:color w:val="000000"/>
                <w:sz w:val="16"/>
              </w:rPr>
              <w:t>Its own action vocabulary; read under the audit key rather than ticket visibility.</w:t>
            </w:r>
          </w:p>
        </w:tc>
      </w:tr>
      <w:tr w:rsidR="00A62A3E" w14:paraId="5C0140C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TicketSequence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The legacy per-tenant, per-day counter.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Retained so no historical number is rewritten; new numbers do not use it.</w:t>
            </w:r>
          </w:p>
        </w:tc>
      </w:tr>
      <w:tr w:rsidR="00A62A3E" w14:paraId="5C0140C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t>GuideAnalyticsEvent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t>One disposable, dimensionless how-to signal.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t>Closed event and outcome vocabularies, sanitized search text, no tenant or actor relation, scoped ingestion, and 180-day retention.</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Routes are mounted under /v1/support/. Tickets are scoped by the caller's visibility rather than by an asserted entity. A school that has not gone live reaches every route here except setting an owner, the eligible-assignee list and the guide summary.</w:t>
      </w:r>
    </w:p>
    <w:p w14:paraId="02D6B058" w14:textId="77777777" w:rsidR="00A62A3E" w:rsidRDefault="00000000">
      <w:pPr>
        <w:pStyle w:val="Heading2"/>
        <w:keepNext/>
        <w:pBdr>
          <w:bottom w:val="single" w:sz="8" w:space="5" w:color="355B9D"/>
        </w:pBdr>
      </w:pPr>
      <w:r>
        <w:t>7.1 Tickets and the Desk</w:t>
      </w:r>
    </w:p>
    <w:tbl>
      <w:tblPr>
        <w:tblW w:w="10152" w:type="dxa"/>
        <w:jc w:val="center"/>
        <w:tblLayout w:type="fixed"/>
        <w:tblLook w:val="04A0" w:firstRow="1" w:lastRow="0" w:firstColumn="1" w:lastColumn="0" w:noHBand="0" w:noVBand="1"/>
      </w:tblPr>
      <w:tblGrid>
        <w:gridCol w:w="4392"/>
        <w:gridCol w:w="5760"/>
      </w:tblGrid>
      <w:tr w:rsidR="00A62A3E" w14:paraId="1B33FB16" w14:textId="77777777">
        <w:trPr>
          <w:tblHeader/>
          <w:jc w:val="center"/>
          <w:tblHeader w:val="true"/>
          <w:cantSplit/>
        </w:trPr>
        <w:tc>
          <w:tcPr>
            <w:tcW w:w="439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before="0" w:line="240" w:lineRule="auto"/>
              <w:jc w:val="left"/>
            </w:pPr>
            <w:r>
              <w:rPr>
                <w:rFonts w:ascii="Aptos Narrow" w:hAnsi="Aptos Narrow"/>
                <w:b/>
                <w:color w:val="FFFFFF"/>
                <w:sz w:val="17"/>
              </w:rPr>
              <w:t>Method and path</w:t>
            </w:r>
          </w:p>
        </w:tc>
        <w:tc>
          <w:tcPr>
            <w:tcW w:w="576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before="0" w:line="240" w:lineRule="auto"/>
              <w:jc w:val="left"/>
            </w:pPr>
            <w:r>
              <w:rPr>
                <w:rFonts w:ascii="Aptos Narrow" w:hAnsi="Aptos Narrow"/>
                <w:b/>
                <w:color w:val="FFFFFF"/>
                <w:sz w:val="17"/>
              </w:rPr>
              <w:t>Purpose</w:t>
            </w:r>
          </w:p>
        </w:tc>
      </w:tr>
      <w:tr>
        <w:trPr>
          <w:cantSplit/>
        </w:trPr>
        <w:tc>
          <w:tcPr>
            <w:tcW w:type="dxa" w:w="43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/support/tickets/</w:t>
            </w:r>
          </w:p>
        </w:tc>
        <w:tc>
          <w:tcPr>
            <w:tcW w:type="dxa" w:w="57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with filters, or file a new ticket.</w:t>
            </w:r>
          </w:p>
        </w:tc>
      </w:tr>
      <w:tr>
        <w:trPr>
          <w:cantSplit/>
        </w:trPr>
        <w:tc>
          <w:tcPr>
            <w:tcW w:type="dxa" w:w="43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/support/tickets/{id}/</w:t>
            </w:r>
          </w:p>
        </w:tc>
        <w:tc>
          <w:tcPr>
            <w:tcW w:type="dxa" w:w="57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the thread, or edit its editable fields. A successful GET acknowledges the caller's matching ticket notices.</w:t>
            </w:r>
          </w:p>
        </w:tc>
      </w:tr>
      <w:tr>
        <w:trPr>
          <w:cantSplit/>
        </w:trPr>
        <w:tc>
          <w:tcPr>
            <w:tcW w:type="dxa" w:w="43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/support/tickets/{id}/escalate/</w:t>
            </w:r>
          </w:p>
        </w:tc>
        <w:tc>
          <w:tcPr>
            <w:tcW w:type="dxa" w:w="57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Send a school's ticket up to CodeX, with an optional public note. Needs tickets.ticket.triage, tickets.ticket.transition or tickets.ticket.escalate, according to the operation.</w:t>
            </w:r>
          </w:p>
        </w:tc>
      </w:tr>
      <w:tr>
        <w:trPr>
          <w:cantSplit/>
        </w:trPr>
        <w:tc>
          <w:tcPr>
            <w:tcW w:type="dxa" w:w="43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/support/tickets/{id}/assign/</w:t>
            </w:r>
          </w:p>
        </w:tc>
        <w:tc>
          <w:tcPr>
            <w:tcW w:type="dxa" w:w="57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Set or clear the owner. Platform staff only, on the assign key.</w:t>
            </w:r>
          </w:p>
        </w:tc>
      </w:tr>
      <w:tr>
        <w:trPr>
          <w:cantSplit/>
        </w:trPr>
        <w:tc>
          <w:tcPr>
            <w:tcW w:type="dxa" w:w="43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/support/tickets/{id}/eligible-assignees/</w:t>
            </w:r>
          </w:p>
        </w:tc>
        <w:tc>
          <w:tcPr>
            <w:tcW w:type="dxa" w:w="57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Who may take it, resolved live from RBAC. Empty on a ticket the desk may not own.</w:t>
            </w:r>
          </w:p>
        </w:tc>
      </w:tr>
      <w:tr>
        <w:trPr>
          <w:cantSplit/>
        </w:trPr>
        <w:tc>
          <w:tcPr>
            <w:tcW w:type="dxa" w:w="43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/support/tickets/{id}/transition/</w:t>
            </w:r>
          </w:p>
        </w:tc>
        <w:tc>
          <w:tcPr>
            <w:tcW w:type="dxa" w:w="57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 the status. Needs tickets.ticket.transition.</w:t>
            </w:r>
          </w:p>
        </w:tc>
      </w:tr>
    </w:tbl>
    <w:p w14:paraId="6C4F2C79" w14:textId="77777777" w:rsidR="00A62A3E" w:rsidRDefault="00000000">
      <w:pPr>
        <w:pStyle w:val="Heading2"/>
        <w:keepNext/>
        <w:pBdr>
          <w:bottom w:val="single" w:sz="8" w:space="5" w:color="355B9D"/>
        </w:pBdr>
      </w:pPr>
      <w:r>
        <w:t>7.2 Conversation and Evidence</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POST /support/tickets/{id}/comments/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Read or add a reply or an internal note.</w:t>
            </w:r>
          </w:p>
        </w:tc>
      </w:tr>
      <w:tr w:rsidR="00A62A3E" w14:paraId="77130F34" w14:textId="77777777">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before="0" w:line="240" w:lineRule="auto"/>
              <w:jc w:val="left"/>
            </w:pPr>
            <w:r>
              <w:rPr>
                <w:rFonts w:ascii="Aptos Narrow" w:hAnsi="Aptos Narrow"/>
                <w:b w:val="0"/>
                <w:color w:val="000000"/>
                <w:sz w:val="16"/>
              </w:rPr>
              <w:t>POST, DELETE /support/tickets/{id}/follow/</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before="0" w:line="240" w:lineRule="auto"/>
              <w:jc w:val="left"/>
            </w:pPr>
            <w:r>
              <w:rPr>
                <w:rFonts w:ascii="Aptos Narrow" w:hAnsi="Aptos Narrow"/>
                <w:b w:val="0"/>
                <w:color w:val="000000"/>
                <w:sz w:val="16"/>
              </w:rPr>
              <w:t>Follow a ticket the caller may see, or mute its notifications.</w:t>
            </w:r>
          </w:p>
        </w:tc>
      </w:tr>
      <w:tr w:rsidR="00A62A3E" w14:paraId="77130F3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POST /support/tickets/{id}/attachments/</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before="0" w:line="240" w:lineRule="auto"/>
              <w:jc w:val="left"/>
            </w:pPr>
            <w:r>
              <w:rPr>
                <w:rFonts w:ascii="Aptos Narrow" w:hAnsi="Aptos Narrow"/>
                <w:b w:val="0"/>
                <w:color w:val="000000"/>
                <w:sz w:val="16"/>
              </w:rPr>
              <w:t>Attach evidence. Validated before storage.</w:t>
            </w:r>
          </w:p>
        </w:tc>
      </w:tr>
      <w:tr w:rsidR="00A62A3E" w14:paraId="3D4DA91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GET /support/tickets/{id}/attachments/{attachment_id}/download/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Fetch one file, re-checking visibility.</w:t>
            </w:r>
          </w:p>
        </w:tc>
      </w:tr>
      <w:tr w:rsidR="00A62A3E" w14:paraId="38F68B9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GET /support/tickets/{id}/audit/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The operational history. Needs the audit key.</w:t>
            </w:r>
          </w:p>
        </w:tc>
      </w:tr>
      <w:tr w:rsidR="00A62A3E" w14:paraId="1E7C04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/support/dashboard/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Counts over the caller's own visibility boundary.</w:t>
            </w:r>
          </w:p>
        </w:tc>
      </w:tr>
      <w:tr w:rsidR="00A62A3E" w14:paraId="1E7C04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t>POST /support/guides/analytics/events/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t>Accept one validated guide event from an active user, including one whose school has not gone live, limited to 120 per user per minute.</w:t>
            </w:r>
          </w:p>
        </w:tc>
      </w:tr>
      <w:tr w:rsidR="00A62A3E" w14:paraId="1E7C04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t>GET /support/guides/analytics/summary/?days=30</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t>Return bounded platform-wide editorial aggregates. Needs platform.health.view, and stays closed to a school that has not gone live.</w:t>
            </w:r>
          </w:p>
        </w:tc>
      </w:tr>
    </w:tbl>
    <w:p w14:paraId="68D44764" w14:textId="77777777" w:rsidR="00A62A3E" w:rsidRDefault="00000000">
      <w:pPr>
        <w:pStyle w:val="Heading2"/>
        <w:keepNext/>
        <w:pBdr>
          <w:bottom w:val="single" w:sz="8" w:space="5" w:color="355B9D"/>
        </w:pBdr>
      </w:pPr>
      <w:r>
        <w:t>7.3 Typed Errors</w:t>
      </w:r>
    </w:p>
    <w:tbl>
      <w:tblPr>
        <w:tblW w:w="10152" w:type="dxa"/>
        <w:jc w:val="center"/>
        <w:tblLayout w:type="fixed"/>
        <w:tblLook w:val="04A0" w:firstRow="1" w:lastRow="0" w:firstColumn="1" w:lastColumn="0" w:noHBand="0" w:noVBand="1"/>
      </w:tblPr>
      <w:tblGrid>
        <w:gridCol w:w="5544"/>
        <w:gridCol w:w="4608"/>
      </w:tblGrid>
      <w:tr w:rsidR="00A62A3E" w14:paraId="34C527FF" w14:textId="77777777">
        <w:trPr>
          <w:tblHeader/>
          <w:jc w:val="center"/>
          <w:tblHeader w:val="true"/>
          <w:cantSplit/>
        </w:trPr>
        <w:tc>
          <w:tcPr>
            <w:tcW w:w="5544"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before="0" w:line="240" w:lineRule="auto"/>
              <w:jc w:val="left"/>
            </w:pPr>
            <w:r>
              <w:rPr>
                <w:rFonts w:ascii="Aptos Narrow" w:hAnsi="Aptos Narrow"/>
                <w:b/>
                <w:color w:val="FFFFFF"/>
                <w:sz w:val="17"/>
              </w:rPr>
              <w:t>Condition or route</w:t>
            </w:r>
          </w:p>
        </w:tc>
        <w:tc>
          <w:tcPr>
            <w:tcW w:w="460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before="0" w:line="240" w:lineRule="auto"/>
              <w:jc w:val="left"/>
            </w:pPr>
            <w:r>
              <w:rPr>
                <w:rFonts w:ascii="Aptos Narrow" w:hAnsi="Aptos Narrow"/>
                <w:b/>
                <w:color w:val="FFFFFF"/>
                <w:sz w:val="17"/>
              </w:rPr>
              <w:t>Answer</w:t>
            </w:r>
          </w:p>
        </w:tc>
      </w:tr>
      <w:tr>
        <w:trPr>
          <w:cantSplit/>
        </w:trPr>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Reading a ticket the caller may not see</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404, identical to a ticket that does not exist.</w:t>
            </w:r>
          </w:p>
        </w:tc>
      </w:tr>
      <w:tr>
        <w:trPr>
          <w:cantSplit/>
        </w:trPr>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that has not gone live, setting or clearing an owner, listing eligible assignees, or reading the guide summary</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403 TENANT_NOT_LIVE. Every other route here is open to it, scoped as after go-live.</w:t>
            </w:r>
          </w:p>
        </w:tc>
      </w:tr>
      <w:tr>
        <w:trPr>
          <w:cantSplit/>
        </w:trPr>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status move outside the transition map</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w:t>
            </w:r>
          </w:p>
        </w:tc>
      </w:tr>
      <w:tr>
        <w:trPr>
          <w:cantSplit/>
        </w:trPr>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unknown or malformed context field at creation</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naming the field.</w:t>
            </w:r>
          </w:p>
        </w:tc>
      </w:tr>
      <w:tr>
        <w:trPr>
          <w:cantSplit/>
        </w:trPr>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route pattern containing digits, a query string or a fragment</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w:t>
            </w:r>
          </w:p>
        </w:tc>
      </w:tr>
      <w:tr>
        <w:trPr>
          <w:cantSplit/>
        </w:trPr>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unsupported, empty, oversized or mislabelled attachment</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with a field error.</w:t>
            </w:r>
          </w:p>
        </w:tc>
      </w:tr>
      <w:tr>
        <w:trPr>
          <w:cantSplit/>
        </w:trPr>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user setting or clearing an owner</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Naming the owner is the platform desk's.</w:t>
            </w:r>
          </w:p>
        </w:tc>
      </w:tr>
      <w:tr>
        <w:trPr>
          <w:cantSplit/>
        </w:trPr>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Assigning a school's ticket before that school has escalated it</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on the assignee field, naming escalation as what is missing.</w:t>
            </w:r>
          </w:p>
        </w:tc>
      </w:tr>
      <w:tr>
        <w:trPr>
          <w:cantSplit/>
        </w:trPr>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Assigning to somebody outside the eligible set</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w:t>
            </w:r>
          </w:p>
        </w:tc>
      </w:tr>
      <w:tr>
        <w:trPr>
          <w:cantSplit/>
        </w:trPr>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Escalating a ticket already with CodeX, or one of CodeX's own</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w:t>
            </w:r>
          </w:p>
        </w:tc>
      </w:tr>
      <w:tr>
        <w:trPr>
          <w:cantSplit/>
        </w:trPr>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comment id from another ticket</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w:t>
            </w:r>
          </w:p>
        </w:tc>
      </w:tr>
      <w:tr>
        <w:trPr>
          <w:cantSplit/>
        </w:trPr>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unknown analytics field, event combination, id, or live route</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before persistence.</w:t>
            </w:r>
          </w:p>
        </w:tc>
      </w:tr>
      <w:tr>
        <w:trPr>
          <w:cantSplit/>
        </w:trPr>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More than the scoped event limit for one authenticated user</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429. No event row is created.</w:t>
            </w:r>
          </w:p>
        </w:tc>
      </w:tr>
      <w:tr>
        <w:trPr>
          <w:cantSplit/>
        </w:trPr>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summary window outside 1 to 365 days</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with a typed days error.</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Supplies the triage, transition, escalate, assign, comment, internal-note, attach and audit keys, and the effective-grant evaluation behind the single query that answers both who may be assigned a ticket and who its notifications reach: a key held through a permission group counts as one written on the role, and an explicit direct deny beats either.</w:t>
            </w:r>
          </w:p>
        </w:tc>
      </w:tr>
      <w:tr w:rsidR="00A62A3E" w14:paraId="4FF3C717"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pPr>
            <w:r>
              <w:rPr>
                <w:color w:val="000000"/>
                <w:sz w:val="16"/>
              </w:rPr>
              <w:t>Module 3, Identity &amp; Team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pPr>
            <w:r>
              <w:rPr>
                <w:color w:val="000000"/>
                <w:sz w:val="16"/>
              </w:rPr>
              <w:t>Supplies the users, their tenant, and the platform-staff distinction the cross-tenant span depends on.</w:t>
            </w:r>
          </w:p>
        </w:tc>
      </w:tr>
      <w:tr w:rsidR="00A62A3E" w14:paraId="4FF3C717"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pPr>
            <w:r>
              <w:rPr>
                <w:color w:val="000000"/>
                <w:sz w:val="16"/>
              </w:rPr>
              <w:t>Module 9, School Onboarding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pPr>
            <w:r>
              <w:rPr>
                <w:color w:val="000000"/>
                <w:sz w:val="16"/>
              </w:rPr>
              <w:t>Owns the rule that closes a school's platform until go-live and registers the onboarding context keys. This module opens its whole desk and the guide event intake to such a school; setting an owner, the eligible-assignee list and the guide summary stay closed.</w:t>
            </w:r>
          </w:p>
        </w:tc>
      </w:tr>
      <w:tr w:rsidR="00A62A3E" w14:paraId="67533F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Delivers every ticket event. In-app and email only. Each record is owned by its recipient's tenant, with the ticket's tenant recorded as the message's origin, so an internal note dispatched to platform staff never enters the raising tenant's delivery history. All ticket event keys share the ticket record destination, and a successful detail read clears only the caller's matching notices.</w:t>
            </w:r>
          </w:p>
        </w:tc>
      </w:tr>
      <w:tr w:rsidR="00A62A3E" w14:paraId="112CE009"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before="0" w:line="240" w:lineRule="auto"/>
              <w:jc w:val="left"/>
            </w:pPr>
            <w:r>
              <w:rPr>
                <w:rFonts w:ascii="Aptos Narrow" w:hAnsi="Aptos Narrow"/>
                <w:b w:val="0"/>
                <w:color w:val="000000"/>
                <w:sz w:val="16"/>
              </w:rPr>
              <w:t>Module 26, Reporting &amp; Exports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before="0" w:line="240" w:lineRule="auto"/>
              <w:jc w:val="left"/>
            </w:pPr>
            <w:r>
              <w:rPr>
                <w:rFonts w:ascii="Aptos Narrow" w:hAnsi="Aptos Narrow"/>
                <w:b w:val="0"/>
                <w:color w:val="000000"/>
                <w:sz w:val="16"/>
              </w:rPr>
              <w:t>Receives the support datasets, registered from the app config. Rows narrow through the ticket list's own visibility function and then to the tenant the run was requested in, and the ticket body is never offered as a column.</w:t>
            </w:r>
          </w:p>
        </w:tc>
      </w:tr>
      <w:tr w:rsidR="00A62A3E" w14:paraId="112CE00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Platform core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Database-backed file storage that binds every file to its tenant and its owning record, the authorised media endpoint, and the shared upload checker.</w:t>
            </w:r>
          </w:p>
        </w:tc>
      </w:tr>
      <w:tr w:rsidR="00A62A3E" w14:paraId="112CE00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Client applications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The console and the school app file tickets and post guide events. The school app's side is committed on main and pending release: a guides home and articles under /support/guides, 97 guides that its tests hold to cover every screen it mounts, 40 walkthroughs, guides in the header search and in the help panel for the screen underneath, guides shown by the reader's role and the school's plan, and the screen and guide on a ticket. Nothing here claims deployment.</w:t>
            </w:r>
          </w:p>
        </w:tc>
      </w:tr>
      <w:tr w:rsidR="00A62A3E" w14:paraId="6CD9B5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before="0" w:line="240" w:lineRule="auto"/>
              <w:jc w:val="left"/>
            </w:pPr>
            <w:r>
              <w:rPr>
                <w:rFonts w:ascii="Aptos Narrow" w:hAnsi="Aptos Narrow"/>
                <w:b w:val="0"/>
                <w:color w:val="000000"/>
                <w:sz w:val="16"/>
              </w:rPr>
              <w:t>seed_ticket_permissions registers the keys, grants them all to the platform roles, and attaches the request-side defaults to the school roles. tickets.ticket.assign is registered platform-scoped, so a school's roles screen never offers a key that would govern nothing there.</w:t>
            </w:r>
          </w:p>
        </w:tc>
      </w:tr>
      <w:tr w:rsidR="00A62A3E" w14:paraId="6CD9B5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t>Django REST Framework throttling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t>ScopedRateThrottle enforces the guide_analytics rate independently of ticket and other product routes.</w:t>
            </w:r>
          </w:p>
        </w:tc>
      </w:tr>
      <w:tr w:rsidR="00A62A3E" w14:paraId="6CD9B5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t>Celery beat and maintenance commands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t>Run the nightly 180-day guide-event prune; the command provides the same bounded cleanup for operations.</w:t>
            </w:r>
          </w:p>
        </w:tc>
      </w:tr>
    </w:tbl>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Protected status reasons: </w:t>
      </w:r>
      <w:r>
        <w:t>Support and history surfaces keep status reasons behind their registered Field Access switch. Permission catch-up preserves a school’s deliberate removals.</w:t>
      </w:r>
    </w:p>
    <w:p>
      <w:pPr>
        <w:keepLines/>
      </w:pPr>
      <w:r>
        <w:t xml:space="preserve">• </w:t>
      </w:r>
      <w:r>
        <w:rPr>
          <w:b/>
        </w:rPr>
        <w:t xml:space="preserve">Readable references: </w:t>
      </w:r>
      <w:r>
        <w:t>Support-facing module and status labels remain human-readable, including exited-person markers where a referenced staff account can be resolved.</w:t>
      </w:r>
    </w:p>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keepNext/>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r>
          </w:p>
          <w:p w14:paraId="7D971535" w14:textId="77777777" w:rsidR="00A62A3E" w:rsidRDefault="00000000">
            <w:pPr>
              <w:spacing w:after="20"/>
              <w:ind w:left="86" w:hanging="86"/>
            </w:pPr>
            <w:r>
              <w:rPr>
                <w:sz w:val="16"/>
              </w:rPr>
              <w:t>• The audit trail is append-only by convention rather than by a database constraint.</w:t>
            </w:r>
          </w:p>
          <w:p w14:paraId="281597EE" w14:textId="77777777" w:rsidR="00A62A3E" w:rsidRDefault="00000000">
            <w:pPr>
              <w:spacing w:after="20"/>
              <w:ind w:left="86" w:hanging="86"/>
            </w:pPr>
            <w:r>
              <w:rPr>
                <w:sz w:val="16"/>
              </w:rPr>
              <w:t>• There is no service-level agreement model: no response or resolution target, and no breach reporting.</w:t>
            </w:r>
          </w:p>
          <w:p w14:paraId="5F723ABC" w14:textId="77777777" w:rsidR="00A62A3E" w:rsidRDefault="00000000">
            <w:pPr>
              <w:spacing w:after="20"/>
              <w:ind w:left="86" w:hanging="86"/>
            </w:pPr>
            <w:r>
              <w:rPr>
                <w:sz w:val="16"/>
              </w:rPr>
              <w:t>• There is no requester-facing satisfaction signal once a ticket closes.</w:t>
            </w:r>
          </w:p>
          <w:p w14:paraId="3C441DC2" w14:textId="77777777" w:rsidR="00A62A3E" w:rsidRDefault="00000000">
            <w:pPr>
              <w:spacing w:after="20"/>
              <w:ind w:left="86" w:hanging="86"/>
            </w:pPr>
            <w:r>
              <w:rPr>
                <w:sz w:val="16"/>
              </w:rPr>
              <w:t>• Ticket search is a case-insensitive substring match over title, description and number, which will not scale to a large corpus.</w:t>
            </w:r>
          </w:p>
          <w:p w14:paraId="3C441DC2" w14:textId="77777777" w:rsidR="00A62A3E" w:rsidRDefault="00000000">
            <w:pPr>
              <w:spacing w:after="20"/>
              <w:ind w:left="86" w:hanging="86"/>
            </w:pPr>
            <w:r>
              <w:rPr>
                <w:sz w:val="16"/>
              </w:rPr>
              <w:t>• The platform desk's ticket export carries CodeX's own tickets only. Every export run is scoped to the tenant it was requested in, so the escalated school tickets the desk works are on its list and absent from its file.</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20"/>
      </w:pPr>
      <w:r>
        <w:t>Module 31 carries 17 capability entries in MRD v2.93. Each maps to the requirements below.</w:t>
      </w:r>
    </w:p>
    <w:tbl>
      <w:tblPr>
        <w:tblW w:w="10152" w:type="dxa"/>
        <w:jc w:val="center"/>
        <w:tblLayout w:type="fixed"/>
        <w:tblLook w:val="04A0" w:firstRow="1" w:lastRow="0" w:firstColumn="1" w:lastColumn="0" w:noHBand="0" w:noVBand="1"/>
      </w:tblPr>
      <w:tblGrid>
        <w:gridCol w:w="7128"/>
        <w:gridCol w:w="3024"/>
      </w:tblGrid>
      <w:tr w:rsidR="00A62A3E" w14:paraId="4D9F8923" w14:textId="77777777">
        <w:trPr>
          <w:tblHeader/>
          <w:jc w:val="center"/>
          <w:tblHeader w:val="true"/>
          <w:cantSplit/>
        </w:trPr>
        <w:tc>
          <w:tcPr>
            <w:tcW w:w="712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14:paraId="08A13106" w14:textId="77777777" w:rsidR="00A62A3E" w:rsidRDefault="00000000">
            <w:pPr>
              <w:spacing w:after="0" w:before="0" w:line="240" w:lineRule="auto"/>
              <w:jc w:val="left"/>
            </w:pPr>
            <w:r>
              <w:rPr>
                <w:rFonts w:ascii="Aptos Narrow" w:hAnsi="Aptos Narrow"/>
                <w:b/>
                <w:color w:val="FFFFFF"/>
                <w:sz w:val="17"/>
              </w:rPr>
              <w:t>MRD capability</w:t>
            </w:r>
          </w:p>
        </w:tc>
        <w:tc>
          <w:tcPr>
            <w:tcW w:w="3024"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14:paraId="2AE27B43" w14:textId="77777777" w:rsidR="00A62A3E" w:rsidRDefault="00000000">
            <w:pPr>
              <w:spacing w:after="0" w:before="0" w:line="240" w:lineRule="auto"/>
              <w:jc w:val="left"/>
            </w:pPr>
            <w:r>
              <w:rPr>
                <w:rFonts w:ascii="Aptos Narrow" w:hAnsi="Aptos Narrow"/>
                <w:b/>
                <w:color w:val="FFFFFF"/>
                <w:sz w:val="17"/>
              </w:rPr>
              <w:t>Requirements</w:t>
            </w:r>
          </w:p>
        </w:tc>
      </w:tr>
      <w:tr>
        <w:trPr>
          <w:cantSplit/>
        </w:trPr>
        <w:tc>
          <w:tcPr>
            <w:tcW w:type="dxa" w:w="71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Ticket creation, retrieval, and update</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FR-002</w:t>
            </w:r>
          </w:p>
        </w:tc>
      </w:tr>
      <w:tr>
        <w:trPr>
          <w:cantSplit/>
        </w:trPr>
        <w:tc>
          <w:tcPr>
            <w:tcW w:type="dxa" w:w="71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Support queue and dashboard</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r>
      <w:tr>
        <w:trPr>
          <w:cantSplit/>
        </w:trPr>
        <w:tc>
          <w:tcPr>
            <w:tcW w:type="dxa" w:w="71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Search, filters, and pagination</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FR-007</w:t>
            </w:r>
          </w:p>
        </w:tc>
      </w:tr>
      <w:tr>
        <w:trPr>
          <w:cantSplit/>
        </w:trPr>
        <w:tc>
          <w:tcPr>
            <w:tcW w:type="dxa" w:w="71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Ticket comments</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w:t>
            </w:r>
          </w:p>
        </w:tc>
      </w:tr>
      <w:tr>
        <w:trPr>
          <w:cantSplit/>
        </w:trPr>
        <w:tc>
          <w:tcPr>
            <w:tcW w:type="dxa" w:w="71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Ticket attachments</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w:t>
            </w:r>
          </w:p>
        </w:tc>
      </w:tr>
      <w:tr>
        <w:trPr>
          <w:cantSplit/>
        </w:trPr>
        <w:tc>
          <w:tcPr>
            <w:tcW w:type="dxa" w:w="71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Ticket files stay on their own visibility-checked route</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w:t>
            </w:r>
          </w:p>
        </w:tc>
      </w:tr>
      <w:tr>
        <w:trPr>
          <w:cantSplit/>
        </w:trPr>
        <w:tc>
          <w:tcPr>
            <w:tcW w:type="dxa" w:w="71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Assignee and ownership controls</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w:t>
            </w:r>
          </w:p>
        </w:tc>
      </w:tr>
      <w:tr>
        <w:trPr>
          <w:cantSplit/>
        </w:trPr>
        <w:tc>
          <w:tcPr>
            <w:tcW w:type="dxa" w:w="71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Guarded status transitions</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r>
      <w:tr>
        <w:trPr>
          <w:cantSplit/>
        </w:trPr>
        <w:tc>
          <w:tcPr>
            <w:tcW w:type="dxa" w:w="71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 and platform access scoping</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FR-013</w:t>
            </w:r>
          </w:p>
        </w:tc>
      </w:tr>
      <w:tr>
        <w:trPr>
          <w:cantSplit/>
        </w:trPr>
        <w:tc>
          <w:tcPr>
            <w:tcW w:type="dxa" w:w="71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Ticket audit history</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r>
      <w:tr>
        <w:trPr>
          <w:cantSplit/>
        </w:trPr>
        <w:tc>
          <w:tcPr>
            <w:tcW w:type="dxa" w:w="71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Ticket notifications</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 FR-013</w:t>
            </w:r>
          </w:p>
        </w:tc>
      </w:tr>
      <w:tr>
        <w:trPr>
          <w:cantSplit/>
        </w:trPr>
        <w:tc>
          <w:tcPr>
            <w:tcW w:type="dxa" w:w="71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Privacy-safe guide and route context</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FR-008</w:t>
            </w:r>
          </w:p>
        </w:tc>
      </w:tr>
      <w:tr>
        <w:trPr>
          <w:cantSplit/>
        </w:trPr>
        <w:tc>
          <w:tcPr>
            <w:tcW w:type="dxa" w:w="71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Strict creation-time context allowlist</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FR-008</w:t>
            </w:r>
          </w:p>
        </w:tc>
      </w:tr>
      <w:tr>
        <w:trPr>
          <w:cantSplit/>
        </w:trPr>
        <w:tc>
          <w:tcPr>
            <w:tcW w:type="dxa" w:w="71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Module-registered ticket context vocabularies</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FR-008</w:t>
            </w:r>
          </w:p>
        </w:tc>
      </w:tr>
      <w:tr>
        <w:trPr>
          <w:cantSplit/>
        </w:trPr>
        <w:tc>
          <w:tcPr>
            <w:tcW w:type="dxa" w:w="71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Privacy-safe guide engagement and search-gap event intake</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w:t>
            </w:r>
          </w:p>
        </w:tc>
      </w:tr>
      <w:tr>
        <w:trPr>
          <w:cantSplit/>
        </w:trPr>
        <w:tc>
          <w:tcPr>
            <w:tcW w:type="dxa" w:w="71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guide-editor aggregates, scoped ingestion limits, and 180-day retention</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r>
      <w:tr>
        <w:trPr>
          <w:cantSplit/>
        </w:trPr>
        <w:tc>
          <w:tcPr>
            <w:tcW w:type="dxa" w:w="71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triage and escalation to CodeX</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t>Minor revision. A school that has not gone live can record guide events: the intake declares the pending-tenant surface (bf518f2c), because a school being set up reads the guides more than anyone and an event carries no tenant or user. The summary stays closed. Before, such a school was refused TENANT_NOT_LIVE on every guide it opened, and the school app moved the reader to the not-live screen. The school app's own guide system is recorded as committed on main and pending release: 97 guides covering every screen it mounts, 40 walkthroughs, guides in the header search and the help panel, guide ids beginning "school.", and the screen, product area and guide on each ticket it raises. The no-result search vocabulary gains the school app's task words with the plurals people type (b4a3d00a), so a school's missed search keeps them while a name is still redacted. A school that has not gone live now works its own support desk (6cf38070): it lists and opens its tickets, reads and posts replies, attaches and downloads files, follows and edits them, and its desk staff move status, escalate and read the trail, with the dashboard counts, exactly as after go-live. Assigning an owner and the eligible-assignee list stay the platform desk's and closed, and scoping and visibility are unchanged. Before, such a school could file and attach but not read the answer, while the school app offered it the desk. FR-002 and FR-004 record it. FR-008 also records the module-registered context keys it had left out. FR-011, FR-012, the actor table, the routes, the typed errors and the dependencies follow. No capability or mapping changed, and the traceability is reconciled to MRD v2.93. Covered by test_a_school_being_set_up_can_record_guide_events, test_a_school_search_keeps_its_task_words_and_drops_the_child, PendingSchoolSupportDeskTests and PendingSchoolSurfaceTests; the suite was not run for this revision. Nothing here claims deployment.</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t>Splits ticket work into triage, transition and escalate. Visibility and queue recipients use triage, status changes use transition, and escalation uses escalate without also requiring transition. The response capability is can_transition rather than can_manage. Backend evidence only; nothing here claims deployment.</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that every ticket event shares one record destination and that an authorized ticket detail read clears only the caller's matching unread in-app notices. A hidden ticket still answers 404 and clears nothing. FR-002, FR-010, the route and Module 8 dependency are reconciled. Backend and committed frontend evidence only; nothing here claims deployment or production adoption.</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Closes the gap v1.6 recorded between who may be given a ticket and who is told about one. The recipient query read only the keys written directly on a role while the assignee picker also counted a key held through a permission group, so a desk agent whose tickets.ticket.manage arrived through a group stood in the picker, could be handed a ticket, and was never told of a new or escalated one. Both questions now narrow one shared query and cannot disagree: a key held through a permission group counts exactly as one written on the role, an explicit direct deny beats either and is judged key by key, and branch reach is matched the way the permission gate matches it. The school-side triage queue had the same fault and is corrected by the same change, so a school's own triage staff holding the key through a group are told of a ticket raised at their school. FR-005, FR-010 and the Module 4 dependency record it, and the gap leaves Section 9. The other gap in that box stays as it was: the desk's ticket export carries CodeX's own tickets only, because every export run is scoped to the tenant it was requested in. No route, permission key, refusal code, audit action, model or traceability mapping changed, and Module 31 remains Backend Complete and In use Complete with seventeen capabilities. Covered by TicketRecipientsHoldingAKeyThroughAGroupTests; vs_tickets ran 113 tests OK.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Carries escalation and ticket following into the sections that own them, and records two gaps found while tracing them. v1.5 recorded escalation as a requirement without reconciling the rest: FR-009 listed every audit action but escalation, which has one of its own; FR-010 listed every notification but escalation, and did not say that a new ticket goes to the school's own triage staff until it is escalated; the data model had no escalation stamp; and neither recorded that readers follow and mute tickets, a table and a route present since participant notifications shipped. FR-009, FR-010, the data model, the conversation routes and the scope table carry them, FR-004 records that a school still onboarding may attach evidence to its own ticket, and the dependencies gain the export datasets. FR-010 also claimed that the people notified and the people assignable cannot diverge. They can: the desk's recipients are read from direct role grants of either triage key, while the assignee picker also counts the manage key granted through a permission group, so an agent holding it only that way can be assigned a ticket and is never told of a new or escalated one. That joins Section 9 with the second gap: the desk's ticket export carries CodeX's own tickets only, because every export run is scoped to the tenant it was requested in. The resolved banner for v1.5's own fix is removed, because Section 9 is current state and the change log holds it. No ticket code changed after v1.5's baseline apart from test data. Module 31 remains Backend Complete and In use Complete with seventeen capabilities. Evidence is named from EscalationTests, TicketServiceTests, PendingSchoolAttachmentTests, AttachmentLimitTests and TicketExportVisibilityTests; the suite was not run for this revision.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9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the escalation boundary and takes assignment out of a school's hands. Escalation shipped without reaching this document: v1.4 still said platform support may read and work any tenant's tickets, when a school's ticket has been the school's own until they send it up, and the desk's span has been CodeX's own tickets, the escalated ones, and whatever a support user is personally on. FR-013 now states that rule, its guards and its notification, and FR-002 and the actor table are corrected to match. The revision's own change is FR-005. Assignment never asked whose ticket it was working on, and because every assignee is CodeX support staff and an assignee is a participant, naming one admitted the desk to a school's thread and its internal notes with none of escalation's audit entry, notification or triage grant - on a weaker key a school could grant itself. Naming an owner is now the platform desk's alone and only on a ticket the desk may have; tickets.ticket.assign is platform-scoped with a migration taking back any school grant; and the manage and internal-note authority checks stop at the same visibility boundary as the list. The lifecycle, the routes, the typed errors, the seeding contract and the traceability follow. No capability was added, and the traceability now carries all 17 MRD entries rather than 15: escalation is named as a capability of its own in MRD v2.75, and the entry for ticket files on their own visibility-checked route was missing.</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t>A dependency correction, not a behaviour change. This module already served ticket files through its own route, which resolves the attachment through its ticket and checks internal-note visibility, and that is unchanged. What changed is underneath: the platform's media endpoint no longer authorises by knowledge of a file name, and it now refuses any file whose owning model registers no read policy. Ticket attachments register none deliberately, so the generic route is closed to them and the ticket route remains the only way in.</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t>26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t>Records the notification ownership fix, which was found in this module's own dispatch path. Ticket notifications passed the ticket's tenant to the notification service, which stamped it on every recipient's record, platform triage staff included. A platform agent could not see the ticket in their own in-app feed, because that feed is scoped to their tenant; and a school administrator holding the notification history key could read the subject and body of a message addressed to platform staff, including the text of an internal note, because that log is scoped to the same column. The fix is in Module 8: a record is owned by its recipient's tenant and the ticket's tenant is recorded separately as the message's origin, with a migration for the records already written. FR-010's evidence, acceptance and limit and the Module 8 dependency record it here. No ticket requirement, permission key, route, refusal code, audit action or traceability mapping changed. Module 31 remains Backend Complete and Integration Complete at 15 capabilities. Reconciled to MRD v2.33 and Notifications FRD v1.3.</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t>Added FR-011 and FR-012 for the privacy-safe how-to editorial loop. The intake accepts only closed guide and walkthrough event shapes, strips no-result searches to approved task words before storage, carries no tenant, actor, business-record, or arbitrary metadata dimension, and is limited to 120 events per authenticated user per minute. Aggregate summaries require platform.health.view, expose bounded counts rather than raw rows or tenant splits, and raw events expire after 180 days. Reconciled the previously omitted module-registered context-vocabulary capability and advanced Module 31 traceability from 12 to 15 entries against MRD v2.27.</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Records the branch narrowing on the manager arm of ticket visibility, and what decides it. v1.0 held that a same-tenant holder of the manage key sees that tenant's tickets, full stop. The manager arm is narrowed to the branches their role grants reach, with a ticket filed for the school as a whole - carrying no branch - visible to all of them. The narrowing is deliberately not applied to the participant arm: a ticket carries the branch it was filed for rather than the branches of everyone on it, so narrowing there would take a thread away from the person assigned to work it, which gets reported as a lost ticket rather than as a permissions rule. What decides those branches also changed: reach is resolved from the role grants alone, so a support manager holding the key for the whole school reaches every branch's tickets whether or not their staff record names a site, and the branch on that record is consulted only for somebody who holds no grants at all. FR-002's evidence, acceptance and current limit and the tenant ticket manager's actor row record it. No requirement, permission key, route, refusal code, audit action or MRD traceability mapping changed. Reconciled to MRD v2.25.</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First functional baseline for Module 31, written against the backend at c971596. Records visibility as the module's organising control: participation is the grant, a tenant manager sees their own tenant, and platform support holds the one deliberate cross-tenant span. Records the internal-note boundary and the three surfaces that must enforce it together, the keyless-by-design filing rule, the guarded transition map, the live-RBAC assignment eligibility, the workload counters that exclude finished work, and the context allowlist that keeps record identifiers out of support metadata. Records as resolved a defect found while writing this document: an attachment's stored content type came from the uploader's declaration rather than its bytes, and was served back inline for anything marked as an image.</w:t>
            </w:r>
          </w:p>
        </w:tc>
      </w:tr>
    </w:tbl>
    <w:p w14:paraId="36113872" w14:textId="77777777" w:rsidR="00AB1CAE" w:rsidRDefault="00AB1CAE"/>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Support Tickets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Support Tickets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M31 Support Tickets Functional Requirements Document v1.10</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1.10</cp:version>
  <dc:title>XVS M31 Support Tickets Functional Requirements Document v1.10</dc:title>
  <dc:subject>Support tickets and privacy-safe guide editorial analytics</dc:subject>
</cp:coreProperties>
</file>