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and Requisitions</w:t>
            </w:r>
          </w:p>
          <w:p w14:paraId="6071B59E" w14:textId="77777777" w:rsidR="00A62A3E" w:rsidRDefault="00000000">
            <w:pPr>
              <w:spacing w:after="180"/>
            </w:pPr>
            <w:r>
              <w:rPr>
                <w:color w:val="FFFFFF"/>
                <w:sz w:val="20"/>
              </w:rPr>
              <w:t>XVision Systems | Requisitions, decision receipts and exact exports</w:t>
            </w:r>
          </w:p>
          <w:p w14:paraId="05516311" w14:textId="77777777" w:rsidR="00A62A3E" w:rsidRDefault="00000000">
            <w:pPr>
              <w:spacing w:after="0"/>
            </w:pPr>
            <w:r>
              <w:rPr>
                <w:b/>
                <w:color w:val="FFFFFF"/>
                <w:sz w:val="19"/>
              </w:rPr>
              <w:t>Prepared by: CodeX Team    Version: 1.22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M22</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1.22</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23 October 2026: Area A Field Access for budgets and financial statements. Full backend suite (15,098 tests) and focused frontend checks passed. No frontend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2.112</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r>
              <w:t xml:space="preserve"> The response keeps commitments visible but omits the approved plan, availability and budget-presence flag when finance.budget.amount is unreadable. A hidden finance.budget.name is replaced by the fiscal-year label. Supplier plan summaries follow the same budget decisions.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r>
              <w:t xml:space="preserve"> Changing a requisition id or branch cannot reveal another branch's plan; closing the budget amount switch removes planned and available figures without hiding commitments.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 Under ?fiscal_year= or a date range, beside ?branch=, it counts the period the list shows, so its month to date under a past year reads zero (FR-018).</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 test_the_summary_counts_the_same_period_the_list_shows proves it for Ikeja Branch in fiscal year 2015.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pStyle w:val="Heading2"/>
        <w:keepNext/>
        <w:pBdr>
          <w:bottom w:val="single" w:sz="8" w:space="5" w:color="355B9D"/>
        </w:pBdr>
      </w:pPr>
      <w:r>
        <w:t>FR-018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RFQ and quotation lists take ?fiscal_year=&lt;year&gt;, one of the entity's own fiscal years named by its label (2015), or ?date_from=YYYY-MM-DD and ?date_to=YYYY-MM-DD, an inclusive range with either end left open. A requisition is placed by its request date, an RFQ by its issue date and a quotation by its quote date.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purchase orders, receipts, bills, credit notes and payments of Module 23 take the same period through the same choke point (Module 23 FR-017). The requisition summary and the RFQ summary count the same period and branch as the list beneath them, so every tile counts the rows it sits above; the RFQ summary's responses in are the submitted quotations on issued RFQs, placed by their RFQ's issue date. A month-to-date figure under a past year reads zero, which is literally true.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vs_procurement.tests_document_period drives the requisition list and summary, and OrderAndSourcingPeriodTests proves the RFQ summary counts the year asked for. DocumentPeriodListTests proves a fiscal year lists the documents its own dates cover and ends on its own last day rather than the calendar's, branch and year together list only that branch in that year, a range is inclusive at both ends and either end may be open, no period still lists every year, each of the four refusals, that a reader without the list permission is still refused, and that the summary counts the period the list shows. ArchivedYearPeriodTests proves the default list leaves an archived year out while naming that year, or a range across it, lists it. CrossTenantPeriodTests proves another tenant's year is unknown here and another tenant's documents never answer a range. The RFQ and quotation lists reach the same narrowing through _ProcBase.paginate and are not driven by a test of their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requisition export follows neither the period nor the branch. A screen export reports fiscal_year, date_from, date_to and branch as filters it does not apply, and the file covers every branch and year in the reader's reach, so Mrs Bello exporting the list she narrowed to Ikeja Branch in 2015 receives every branch and year she can read. The shared screens' integration of the period is pending; this requirement records the server contract.</w:t>
            </w:r>
          </w:p>
        </w:tc>
      </w:tr>
    </w:tbl>
    <w:p w:rsidR="00A62A3E" w:rsidRDefault="00000000">
      <w:pPr>
        <w:pStyle w:val="Heading2"/>
        <w:keepNext/>
        <w:pBdr>
          <w:bottom w:val="single" w:sz="8" w:space="5" w:color="355B9D"/>
        </w:pBdr>
      </w:pPr>
      <w:r>
        <w:t>FR-019  Keep Procurement Approval Surfaces Staff Only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Keep Procurement Approval Surfaces Staff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Require current tenant staff membership on the procurement approval queue, its detail, and every decision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existing procurement approval and workflow keys still decide what a staff member may see or do. IsTenantStaff is an additional boundary and grants no procurement authority by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caller must be staff of the asserted tenant, and the document must remain inside their tenant, entity, and branch reach. Guardians, pupils, former staff, and another school's staff receive no queue access.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procurement queue follows the same staff definition as workflow: an active role or in-force personal ALLOW grant. A decision still passes through the workflow instance, frozen seat, branch reach, and conflict checks. Removing staff membership closes the route even if an old token remains valid.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parent who knows an approval id cannot open or decide it. A branch approver sees only documents in reach. Existing staff with the right decision key continue unchanged. Tests: vs_procurement.tests, vs_procurement.tests_approval_resubmit, and vs_workflow.tests.test_tenant_scoping.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This rule does not change the deliberate override and submitter-release risks already recorded in Needs Attention.</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raise requisitions. The list takes ?fiscal_year=, or ?date_from= and ?date_to=, beside ?branch= (FR-018).</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Pipeline state by status,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draft requests for quotation;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/rfqs/summary/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Draft, open and closing-soon RFQs and the responses received, over the list's branch and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Capture and compare offers; the list takes the same period.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There is no financial year 2009 in these books. Another entity's years are never consulted.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fiscal_year: Choose a financial year or a date range, not both.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that field: Give the date as YYYY-MM-DD.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date_to: The end date must be on or after the start date.</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 Its fiscal years bound a list narrowed by ?fiscal_year=, read only in the caller's own entity, and its archive rule decides which years a list leaves out when no period is named (FR-018).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Requisition and sourcing reads and writes apply Field Access to registered figures and narrative fields, including approval snapshots and exports.</w:t>
      </w:r>
      <w:r>
        <w:t xml:space="preserve"> The budget availability response and supplier plan summary also apply the owning finance.budget switches to names and figures.</w:t>
      </w:r>
    </w:p>
    <w:p>
      <w:pPr>
        <w:spacing w:after="60"/>
      </w:pPr>
      <w:r>
        <w:t>• Branch reach is enforced in budget checks and shared sourcing. Vendor and document names remain identifiers without field switches.</w:t>
      </w:r>
    </w:p>
    <w:p>
      <w:pPr>
        <w:pStyle w:val="Heading1"/>
        <w:keepNext/>
        <w:pBdr>
          <w:bottom w:val="single" w:sz="14" w:space="5" w:color="355B9D"/>
        </w:pBdr>
      </w:pPr>
      <w:r>
        <w:t>Current Contracts at 19 October 2026</w:t>
      </w:r>
    </w:p>
    <w:p>
      <w:r>
        <w:t>Decision history receipts carry the document title under procurement.approval.title and filter by decided_from and decided_to. An unreadable decision date is refused. Former approvers retain only their own narrow receipt, a title search cannot recover a document outside current reach, and no approver sees another person’s decisions.</w:t>
      </w:r>
    </w:p>
    <w:p>
      <w:r>
        <w:t>A requisition screen export now carries the list branch and period into the dataset’s own filters. It uses the requisition date, reports the applied scope, preserves archived-year behavior and never widens beyond the table. The v1.19 export-scope gap is resolved.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p w:rsidR="00A62A3E" w:rsidRDefault="00000000">
            <w:pPr>
              <w:spacing w:after="20"/>
              <w:ind w:left="86" w:hanging="86"/>
            </w:pPr>
            <w:r>
              <w:rPr>
                <w:sz w:val="16"/>
              </w:rPr>
              <w:t>• A requisition list narrowed to a fiscal year, a date range or a branch does not export as narrowed. The screen export reports those parameters as filters it does not apply and writes every branch and year in the reader's reach, so the file is wider than the table it was asked from (FR-018).</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v2.112.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 Narrowing a document list and its summary to a fiscal year or a date range strengthens the purchase requisition, requisition summary, request for quotation and quotation capture entries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FR-001,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FR-009,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Applies the finance budget name and amount decisions to requisition availability and supplier plan summaries. Commitments remain visible. Aligns with MRD v2.112.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the current-staff boundary to procurement approval lists, detail, and decisions. Aligns with MRD v2.111.</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title-protected decision history and resolves the branch and period export gap.</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FR-018 records that the requisition, RFQ and quotation lists take ?fiscal_year=, one of the entity's own fiscal years by its label, or an inclusive ?date_from= and ?date_to= with either end open. Each document is placed by its own date, a fiscal year by its own start and end, and the period is ANDed with ?branch= and every other filter. The narrowing sits in _ProcBase.paginate, so Module 23's document lists take it too, and lists of vendors, contracts and stock ignore it. Four refusals answer 400 naming the field, and the year lookup never leaves the caller's entity. A named period replaces the default that hides archived years; without one a list is unchanged. FR-015 and the RFQ summary count the same period and branch. The requisition, RFQ and quotation routes, a row for the RFQ summary route, the typed errors, the Module 19 dependency and traceability to MRD v2.107 follow, and a new gap records that the requisition export follows neither the period nor the branch. The change log's header row, which v1.18 wrote a version over, is restored and the duplicated 1.17 row removed. No Field Access field is added or changed: the period narrows rows, not fields. Module 22 stays at 16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v1.21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v1.21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1.21</cp:version>
</cp:coreProperties>
</file>