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t>Prepared by: CodeX Team</w:t>
              <w:br/>
              <w:t>Version: 2.107</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2.107</w:t>
            </w:r>
            <w:r>
              <w:rPr>
                <w:b w:val="0"/>
                <w:sz w:val="16"/>
              </w:rPr>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17 October 2026</w:t>
            </w:r>
            <w:r>
              <w:rPr>
                <w:b w:val="0"/>
                <w:sz w:val="16"/>
              </w:rPr>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t>Backend main at 35e234f with the document period change in its working tree, 17 October 2026. Backend evidence only; the shared screens' integration is pending and no deployment is claimed.</w:t>
            </w:r>
            <w:r>
              <w:rPr>
                <w:b w:val="0"/>
                <w:sz w:val="16"/>
              </w:rPr>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r/>
            <w:r>
              <w:rPr>
                <w:b w:val="0"/>
                <w:sz w:val="16"/>
              </w:rPr>
              <w:t>513</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Current Capability Contracts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Current contracts by area; procurement document periods, no capability added</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A refusal says why in its message. When the server turns a request down field by field, the message is that field's own sentence, or each failing field named in turn, rather than a generic line pointing at the error detail; a refusal that sets its own detail keeps it. The generic line remains only for a refusal that carries no sentence at all.</w:t>
            </w:r>
          </w:p>
          <w:p w14:paraId="7F9E4181" w14:textId="77777777" w:rsidR="00472341" w:rsidRDefault="00000000">
            <w:pPr>
              <w:spacing w:after="20"/>
              <w:ind w:left="86" w:hanging="86"/>
            </w:pPr>
            <w:r>
              <w:rPr>
                <w:sz w:val="16"/>
              </w:rPr>
              <w:t>• The client address is decided once per request: from Cloudflare's CF-Connecting-IP header, then True-Client-IP, on Render, and from the peer address elsewhere. X-Forwarded-For, which the caller writes, is never read, so every per-address throttle, sign-in record, lockout and download log reads an address the caller cannot choose.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branch-bound caller reads the school-wide rows beside their own branch's and changes a row only when every branch it belongs to is theirs; anything else is refused 403 SHARED_RECORD_READ_ONLY, and every row carries can_manage. Money follows the same reach: a bank account or bank ledger a write names must be one the caller's branches reach, and a branch's document is paid from, or deposited into, its own branch's account or a school-wide one.</w:t>
            </w:r>
          </w:p>
          <w:p w14:paraId="7F9E4181" w14:textId="77777777" w:rsidR="00472341" w:rsidRDefault="00000000">
            <w:pPr>
              <w:spacing w:after="20"/>
              <w:ind w:left="86" w:hanging="86"/>
            </w:pPr>
            <w:r>
              <w:rPr>
                <w:sz w:val="16"/>
              </w:rPr>
              <w:t>• Who approves a school's documents is the school's own answer. Its books arrive holding one approval route per approvable document type, published with no steps, and no approver groups. A document meeting a route with no steps is refused APPROVAL_NOT_CONFIGURED and goes through only where its type allows somebody to confirm it without approval, recorded against them; a route with a live step is never bypassed.</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r>
        <w:t xml:space="preserve"> The schools product also mounts vs_attendance and vs_gradebook; the domain-neutral vs_search app serves the permission- and Field Access-aware search bar.</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25</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r/>
            <w:r>
              <w:rPr>
                <w:b w:val="0"/>
                <w:sz w:val="16"/>
              </w:rPr>
              <w:t>24</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r/>
            <w:r>
              <w:rPr>
                <w:b w:val="0"/>
                <w:sz w:val="16"/>
              </w:rPr>
              <w:t>V2</w:t>
            </w:r>
          </w:p>
        </w:tc>
        <w:tc>
          <w:tcPr>
            <w:tcW w:w="1123" w:type="dxa"/>
            <w:shd w:val="clear" w:color="auto" w:fill="ECEFF3"/>
            <w:tcMar>
              <w:top w:w="70" w:type="dxa"/>
              <w:left w:w="90" w:type="dxa"/>
              <w:bottom w:w="70" w:type="dxa"/>
              <w:right w:w="90" w:type="dxa"/>
            </w:tcMar>
            <w:vAlign w:val="center"/>
          </w:tcPr>
          <w:p>
            <w:r/>
            <w:r>
              <w:rPr>
                <w:b w:val="0"/>
                <w:sz w:val="16"/>
              </w:rPr>
              <w:t>Partial</w:t>
            </w:r>
          </w:p>
        </w:tc>
        <w:tc>
          <w:tcPr>
            <w:tcW w:w="1238" w:type="dxa"/>
            <w:shd w:val="clear" w:color="auto" w:fill="ECEFF3"/>
            <w:tcMar>
              <w:top w:w="70" w:type="dxa"/>
              <w:left w:w="90" w:type="dxa"/>
              <w:bottom w:w="70" w:type="dxa"/>
              <w:right w:w="90" w:type="dxa"/>
            </w:tcMar>
            <w:vAlign w:val="center"/>
          </w:tcPr>
          <w:p>
            <w:r/>
            <w:r>
              <w:rPr>
                <w:b w:val="0"/>
                <w:sz w:val="16"/>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r/>
            <w:r>
              <w:rPr>
                <w:b w:val="0"/>
                <w:sz w:val="16"/>
              </w:rPr>
              <w:t>V2</w:t>
            </w:r>
          </w:p>
        </w:tc>
        <w:tc>
          <w:tcPr>
            <w:tcW w:w="1123" w:type="dxa"/>
            <w:shd w:val="clear" w:color="auto" w:fill="ECEFF3"/>
            <w:tcMar>
              <w:top w:w="70" w:type="dxa"/>
              <w:left w:w="90" w:type="dxa"/>
              <w:bottom w:w="70" w:type="dxa"/>
              <w:right w:w="90" w:type="dxa"/>
            </w:tcMar>
            <w:vAlign w:val="center"/>
          </w:tcPr>
          <w:p>
            <w:r/>
            <w:r>
              <w:rPr>
                <w:b w:val="0"/>
                <w:sz w:val="16"/>
              </w:rPr>
              <w:t>Partial</w:t>
            </w:r>
          </w:p>
        </w:tc>
        <w:tc>
          <w:tcPr>
            <w:tcW w:w="1238" w:type="dxa"/>
            <w:shd w:val="clear" w:color="auto" w:fill="ECEFF3"/>
            <w:tcMar>
              <w:top w:w="70" w:type="dxa"/>
              <w:left w:w="90" w:type="dxa"/>
              <w:bottom w:w="70" w:type="dxa"/>
              <w:right w:w="90" w:type="dxa"/>
            </w:tcMar>
            <w:vAlign w:val="center"/>
          </w:tcPr>
          <w:p>
            <w:r/>
            <w:r>
              <w:rPr>
                <w:b w:val="0"/>
                <w:sz w:val="16"/>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writes the subscription expiry onto each grant, and snapshots the agreed per-student rate and optional minimum;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automatic subscription invoice scheduling, normal login-session revocation, safe deletion, and closed-Branch access rules remain open. School creation runs as a tracked background job: the request validates the payload and the role library, then a worker builds the school in one transaction and reports each step, and the console reads its progress by job id and is told the step a failure stopped on. A refused logo says why in the response message, so a school is told its file is not really the type its name claims. A live school sets its own sign-in security, tightening and never loosening what the platform allows, and its payroll scope, under school.settings keys, and its currency and term structure are fixed once it has been live. Its profile Address and Registration number follow the role's Field Access choices on every school profile read and write. School name stays public, while CodeX owns branch identity edits. Documented by M01 FRD v1.33.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br/>
              <w:t>▸  School creation runs as a tracked background job, watchable step by step</w:t>
              <w:br/>
              <w:t>▸  A school's own sign-in security and payroll scope, set from its settings / ▸ Audited subscription rates and per-school commercial terms / ▸ School registered as a customer in CodeX platform books at creation</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t>NEEDS ATTENTION</w:t>
              <w:b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br/>
              <w:t>• Pricing is implemented. Basic is NGN 3,500, Standard NGN 5,000 and Premium NGN 7,500 per active student per billing cycle; Enterprise keeps a school-specific quote. Creation snapshots the agreed rate and optional minimum, while the charge calculator counts ACTIVE students on the billing date. Automatic invoice scheduling remains outside this delivery.</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School creation runs on the worker. Validation and the role-library check answer in the request, then the creation is queued as a Celery task and the response returns before it finishes, so the worker must run the web service's code, or CELERY_EAGER must keep the task inline. A worker on stale code, or none at all with CELERY_EAGER off, would leave a school queued and never built.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 A lockout is a window on its own record rather than a stored status: it releases itself, one unlock clears it and never a suspension, and a completed reset ends it. Every throttle, sign-in record and lockout reads a client address the caller cannot write, and the sign-in response and /auth/me/ say which branches the person reaches. Documented by M03 FRD v1.21.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A role carrying restricted permissions its granter does not hold is not refused either: the grant waits for an approval ladder, whether given singly, as a replacement or in bulk. Restrictable fields sit in the same module and resource tree as the permissions; each role has a Read and a Write switch on each, with one-person exceptions, and every surface leaves out a field its caller may not read and refuses a write they may not make with 403 field_write_denied. A branch-bound administrator grants roles and changes shared rows only inside their own branches, and a dataset's import key stands in for the import wizard's keys and, past it, only for what its dataset declares. The Teacher role holds no staff directory key: a school's staff profile policy decides what a teacher reads of a colleague. Documented by M04 FRD v1.34.</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every registered field, by role switch and one-person exception,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color w:val="355B9D"/>
                <w:sz w:val="16"/>
              </w:rPr>
              <w:t>CURRENT DECISION</w:t>
            </w:r>
          </w:p>
          <w:p w14:paraId="6E5402B7" w14:textId="77777777" w:rsidR="00472341" w:rsidRDefault="00000000">
            <w:pPr>
              <w:keepNext/>
              <w:spacing w:after="0" w:before="0" w:line="240" w:lineRule="auto"/>
              <w:jc w:val="left"/>
            </w:pPr>
            <w:r>
              <w:rPr>
                <w:rFonts w:ascii="Aptos Narrow" w:hAnsi="Aptos Narrow"/>
                <w:b w:val="0"/>
                <w:color w:val="000000"/>
                <w:sz w:val="16"/>
              </w:rP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r>
          </w:p>
          <w:p w14:paraId="6E5402B7" w14:textId="77777777" w:rsidR="00472341" w:rsidRDefault="00000000">
            <w:pPr>
              <w:keepNext/>
              <w:spacing w:after="0" w:before="0" w:line="240" w:lineRule="auto"/>
              <w:jc w:val="left"/>
            </w:pPr>
            <w:r>
              <w:rPr>
                <w:rFonts w:ascii="Aptos Narrow" w:hAnsi="Aptos Narrow"/>
                <w:b w:val="0"/>
                <w:color w:val="000000"/>
                <w:sz w:val="16"/>
              </w:rPr>
              <w:t>• A restricted role is granted through a ladder of the same kind, not refused. Giving somebody a role whose restricted permissions the granter did not hold was refused, and in a school with one administrator nothing could ever satisfy it: nobody holds the finance permissions until a Finance Admin exists, so nobody could seat the first one, and only CodeX could. The grant now raises a request that one School Admin stage decides, and unlike a role change its requester may decide it only where nobody else can, so a school with a second administrator gets that person's decision. It is written on approval naming the requester as granter. A single grant, a change of a grant's role and a bulk grant keep the same rule; the bulk grant applied none and let an administrator bulk-grant themselves Finance Admin. Creating a person with such a role is still refused: add them without it and grant it from their profile.</w:t>
            </w:r>
          </w:p>
          <w:p w14:paraId="6E5402B7" w14:textId="77777777" w:rsidR="00472341" w:rsidRDefault="00000000">
            <w:pPr>
              <w:keepNext/>
              <w:spacing w:after="0" w:before="0" w:line="240" w:lineRule="auto"/>
              <w:jc w:val="left"/>
            </w:pPr>
            <w:r>
              <w:rPr>
                <w:rFonts w:ascii="Aptos Narrow" w:hAnsi="Aptos Narrow"/>
                <w:b w:val="0"/>
                <w:color w:val="000000"/>
                <w:sz w:val="16"/>
              </w:rP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r>
          </w:p>
          <w:p w14:paraId="6E5402B7" w14:textId="77777777" w:rsidR="00472341" w:rsidRDefault="00000000">
            <w:pPr>
              <w:keepNext/>
              <w:spacing w:after="0" w:before="0" w:line="240" w:lineRule="auto"/>
              <w:jc w:val="left"/>
            </w:pPr>
            <w:r>
              <w:rPr>
                <w:rFonts w:ascii="Aptos Narrow" w:hAnsi="Aptos Narrow"/>
                <w:b w:val="0"/>
                <w:color w:val="000000"/>
                <w:sz w:val="16"/>
              </w:rP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r>
          </w:p>
          <w:p w14:paraId="6E5402B7" w14:textId="77777777" w:rsidR="00472341" w:rsidRDefault="00000000">
            <w:pPr>
              <w:keepNext/>
              <w:spacing w:after="0" w:before="0" w:line="240" w:lineRule="auto"/>
              <w:jc w:val="left"/>
            </w:pPr>
            <w:r>
              <w:rPr>
                <w:rFonts w:ascii="Aptos Narrow" w:hAnsi="Aptos Narrow"/>
                <w:b w:val="0"/>
                <w:color w:val="000000"/>
                <w:sz w:val="16"/>
              </w:rP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r>
          </w:p>
          <w:p w14:paraId="6E5402B7" w14:textId="77777777" w:rsidR="00472341" w:rsidRDefault="00000000">
            <w:pPr>
              <w:keepNext/>
              <w:spacing w:after="0" w:before="0" w:line="240" w:lineRule="auto"/>
              <w:jc w:val="left"/>
            </w:pPr>
            <w:r>
              <w:rPr>
                <w:rFonts w:ascii="Aptos Narrow" w:hAnsi="Aptos Narrow"/>
                <w:b w:val="0"/>
                <w:color w:val="000000"/>
                <w:sz w:val="16"/>
              </w:rPr>
              <w:t>• The same role may now be granted at two branches. The schema always allowed it and both write paths refused it, so a teacher working at two branches could hold the role at one. Every count that reads assignments counts people rather than grant rows.</w:t>
            </w:r>
          </w:p>
          <w:p w14:paraId="6E5402B7" w14:textId="77777777" w:rsidR="00472341" w:rsidRDefault="00000000">
            <w:pPr>
              <w:keepNext/>
              <w:spacing w:after="0" w:before="0" w:line="240" w:lineRule="auto"/>
              <w:jc w:val="left"/>
            </w:pPr>
            <w:r>
              <w:rPr>
                <w:rFonts w:ascii="Aptos Narrow" w:hAnsi="Aptos Narrow"/>
                <w:b w:val="0"/>
                <w:color w:val="000000"/>
                <w:sz w:val="16"/>
              </w:rP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r>
          </w:p>
          <w:p w14:paraId="6E5402B7" w14:textId="77777777" w:rsidR="00472341" w:rsidRDefault="00000000">
            <w:pPr>
              <w:keepNext/>
              <w:spacing w:after="0" w:before="0" w:line="240" w:lineRule="auto"/>
              <w:jc w:val="left"/>
            </w:pPr>
            <w:r>
              <w:rPr>
                <w:rFonts w:ascii="Aptos Narrow" w:hAnsi="Aptos Narrow"/>
                <w:b w:val="0"/>
                <w:color w:val="000000"/>
                <w:sz w:val="16"/>
              </w:rPr>
              <w:t>• Role access writes now have one authoritative boundary. Direct edits, approved requests, prebuilt provisioning and role suggestions all lock the role and write one reasoned before-and-after RBAC audit in the same transaction, so a missing audit rolls the access change back.</w:t>
            </w:r>
          </w:p>
          <w:p w14:paraId="6E5402B7" w14:textId="77777777" w:rsidR="00472341" w:rsidRDefault="00000000">
            <w:pPr>
              <w:keepNext/>
              <w:spacing w:after="0" w:before="0" w:line="240" w:lineRule="auto"/>
              <w:jc w:val="left"/>
            </w:pPr>
            <w:r>
              <w:rPr>
                <w:rFonts w:ascii="Aptos Narrow" w:hAnsi="Aptos Narrow"/>
                <w:b w:val="0"/>
                <w:color w:val="000000"/>
                <w:sz w:val="16"/>
              </w:rP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 A library key the school may not hold is dropped and logged rather than refusing the copy, and a key reclassified as platform-only is taken back from every tenant surface, the library included.</w:t>
            </w:r>
          </w:p>
          <w:p w14:paraId="6E5402B7" w14:textId="77777777" w:rsidR="00472341" w:rsidRDefault="00000000">
            <w:pPr>
              <w:keepNext/>
              <w:spacing w:after="0" w:before="0" w:line="240" w:lineRule="auto"/>
              <w:jc w:val="left"/>
            </w:pPr>
            <w:r>
              <w:rPr>
                <w:rFonts w:ascii="Aptos Narrow" w:hAnsi="Aptos Narrow"/>
                <w:b w:val="0"/>
                <w:color w:val="000000"/>
                <w:sz w:val="16"/>
              </w:rP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r>
          </w:p>
          <w:p w14:paraId="6E5402B7" w14:textId="77777777" w:rsidR="00472341" w:rsidRDefault="00000000">
            <w:pPr>
              <w:keepNext/>
              <w:spacing w:after="0" w:before="0" w:line="240" w:lineRule="auto"/>
              <w:jc w:val="left"/>
            </w:pPr>
            <w:r>
              <w:rPr>
                <w:rFonts w:ascii="Aptos Narrow" w:hAnsi="Aptos Narrow"/>
                <w:b w:val="0"/>
                <w:color w:val="000000"/>
                <w:sz w:val="16"/>
              </w:rP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r>
          </w:p>
          <w:p w14:paraId="6E5402B7" w14:textId="77777777" w:rsidR="00472341" w:rsidRDefault="00000000">
            <w:pPr>
              <w:keepNext/>
              <w:spacing w:after="0" w:before="0" w:line="240" w:lineRule="auto"/>
              <w:jc w:val="left"/>
            </w:pPr>
            <w:r>
              <w:rPr>
                <w:rFonts w:ascii="Aptos Narrow" w:hAnsi="Aptos Narrow"/>
                <w:b w:val="0"/>
                <w:color w:val="000000"/>
                <w:sz w:val="16"/>
              </w:rP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r>
          </w:p>
          <w:p w14:paraId="6E5402B7" w14:textId="77777777" w:rsidR="00472341" w:rsidRDefault="00000000">
            <w:pPr>
              <w:keepNext/>
              <w:spacing w:after="0" w:before="0" w:line="240" w:lineRule="auto"/>
              <w:jc w:val="left"/>
            </w:pPr>
            <w:r>
              <w:rPr>
                <w:rFonts w:ascii="Aptos Narrow" w:hAnsi="Aptos Narrow"/>
                <w:b w:val="0"/>
                <w:color w:val="000000"/>
                <w:sz w:val="16"/>
              </w:rP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r>
          </w:p>
          <w:p w14:paraId="6E5402B7" w14:textId="77777777" w:rsidR="00472341" w:rsidRDefault="00000000">
            <w:pPr>
              <w:keepNext/>
              <w:spacing w:after="0" w:before="0" w:line="240" w:lineRule="auto"/>
              <w:jc w:val="left"/>
            </w:pPr>
            <w:r>
              <w:rPr>
                <w:rFonts w:ascii="Aptos Narrow" w:hAnsi="Aptos Narrow"/>
                <w:b w:val="0"/>
                <w:color w:val="000000"/>
                <w:sz w:val="16"/>
              </w:rP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r>
          </w:p>
          <w:p w14:paraId="6E5402B7" w14:textId="77777777" w:rsidR="00472341" w:rsidRDefault="00000000">
            <w:pPr>
              <w:keepNext/>
              <w:spacing w:after="0" w:before="0" w:line="240" w:lineRule="auto"/>
              <w:jc w:val="left"/>
            </w:pPr>
            <w:r>
              <w:rPr>
                <w:rFonts w:ascii="Aptos Narrow" w:hAnsi="Aptos Narrow"/>
                <w:b w:val="0"/>
                <w:color w:val="000000"/>
                <w:sz w:val="16"/>
              </w:rP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p w14:paraId="6E5402B7" w14:textId="77777777" w:rsidR="00472341" w:rsidRDefault="00000000">
            <w:pPr>
              <w:keepNext/>
              <w:spacing w:after="0" w:before="0" w:line="240" w:lineRule="auto"/>
              <w:jc w:val="left"/>
            </w:pPr>
            <w:r>
              <w:rPr>
                <w:rFonts w:ascii="Aptos Narrow" w:hAnsi="Aptos Narrow"/>
                <w:b w:val="0"/>
                <w:color w:val="000000"/>
                <w:sz w:val="16"/>
              </w:rP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r>
          </w:p>
          <w:p w14:paraId="6E5402B7" w14:textId="77777777" w:rsidR="00472341" w:rsidRDefault="00000000">
            <w:pPr>
              <w:keepNext/>
              <w:spacing w:after="0" w:before="0" w:line="240" w:lineRule="auto"/>
              <w:jc w:val="left"/>
            </w:pPr>
            <w:r>
              <w:rPr>
                <w:rFonts w:ascii="Aptos Narrow" w:hAnsi="Aptos Narrow"/>
                <w:b w:val="0"/>
                <w:color w:val="000000"/>
                <w:sz w:val="16"/>
              </w:rP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r>
          </w:p>
          <w:p w14:paraId="6E5402B7" w14:textId="77777777" w:rsidR="00472341" w:rsidRDefault="00000000">
            <w:pPr>
              <w:keepNext/>
              <w:spacing w:after="0" w:before="0" w:line="240" w:lineRule="auto"/>
              <w:jc w:val="left"/>
            </w:pPr>
            <w:r>
              <w:rPr>
                <w:rFonts w:ascii="Aptos Narrow" w:hAnsi="Aptos Narrow"/>
                <w:b w:val="0"/>
                <w:color w:val="000000"/>
                <w:sz w:val="16"/>
              </w:rP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pageBreakBefore/>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 The five Field Access action types are registered and the RBAC audit refuses a type the central trail does not register, notification settings and template changes are recorded, and the client address in an event is one the caller could not choose. Documented by M05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 A screen that decides many blocks at once asks which of a set of keys the school's plan reaches, each given the verdict the door would give it alone, so a dashboard leaves out a block the plan does not reach rather than refusing it. Documented by M06 FRD v1.7.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v1.5.</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twenty-three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no config.* key is one a school can hold, so a setting a school owns reaches it through a route of the module it belongs to, under that module's own keys, as Module 1's sign-in security and payroll scope do.</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role-grant,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 A grant of a role carrying restricted permissions its granter does not hold is a document type of its own, decided by a one-stage ladder shaped like the role-change one, whose requester may decide it only where nobody else is eligible. Every document type has one human name, its handler's noun, without which it does not register, and every approval surface shows that name, with the document's own title on queue rows. An organogram stage climbs a school requester's own chart, kept by Module 12, for direct manager, levels up and department head. A school may also name one post on its own chart in a specific-post stage or an approver group, a suspended holder is passed over, and one tenant-wide switch stops the approval emails. Journals, expense claims and direct entries meet a route with no steps as every other finance document does. Documented by M07 FRD v1.24.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 A school's books arrive holding such a route for every approvable type, and the direct-post routes for journals, expense claims and direct entries answer it the same way.</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role changes and role grants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and its stage completes on any one approval, so an administrator can give their own role a restricted permission with nobody else looking, even where the school has a second administrator; the ladder and Module 4's audit record that they did. A restricted role grant also exempts its requester, but only where nobody else is eligible: a second administrator, where there is one, decides it.</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 identity follows the recipient's product surface: platform mail uses CodeX and the configured platform logo, defaulting to the CodeX icon served by the console, while school-product mail uses XVS and the transparent blue XVS mark at /svg/logo-blue.svg. The notification engine resolves this through a provider boundary, so it does not import a school application. Logo addresses must be absolute http or https, and all standard messages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HTML override. This is a notification engine, not a person-to-person chat product. Each in-app message has an event-specific title, and one record-destination table drives both its link and its read acknowledgement. Module indexes acknowledge nothing. Which emails fire is the school's, and a branch sets its own for the events that name a branch, resolved branch, then school, then platform; the wording and product identity of every standard message are platform-owned. Documented by M08 FRD v1.17.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v1.17.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p w14:paraId="45C638E1" w14:textId="77777777" w:rsidR="00472341" w:rsidRDefault="00000000">
            <w:pPr>
              <w:spacing w:after="20"/>
              <w:ind w:left="86" w:hanging="86"/>
            </w:pPr>
            <w:r>
              <w:rPr>
                <w:b w:val="0"/>
                <w:color w:val="000000"/>
                <w:sz w:val="16"/>
              </w:rPr>
              <w:t>• Every notification settings change and every template create or edit is recorded as a configuration change in the audit trail. A branch administrator changes only their own branches' settings.</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 A new school's books hold one approval route per approvable document type with no steps and no approver groups, so until the school builds its own a document is refused as unconfigured and goes through only when somebody confirms it. Before go-live a school reaches what each view declares: its onboarding, its own profile apart from its name, sign-in address and code, its support desk bar assignment, and the how-to guides. Documented by M09 FRD v2.17.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 A module's own import key opens the wizard and, past it, only what its dataset declares: a bank statement's key rolls back its own statements, and every other route refuses it. The uploaded file and its rows follow the role's field switches, and the staff template asks whether to send each invitation. Documented by M10 FRD v1.10. A periodic safety task marks an import job and its batch failed when the job remains running past its configured limit, and records the recovery in the tenant audit trail.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v1.6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calendar events and a bank statement through finance,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A child's medical fields are decided by the role's switches, enrolment is judged by them as an edit is, the admission-number rule and the age bound are the server's, and a promotion that would overfill a class waits until it is told to. Documented by M11 FRD v2.14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br/>
              <w:t>• Two of the ten capabilities above are not evidenced, and are why this module is Partial rather than Complete. Consent records are not built, and safeguarding concerns have no dedicated record. Suspension notices and withdrawal billing are implemented. Guardian self-service remains a separate Module 28 capability.</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Staff records and their linked endpoints across the directory, settings and profile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A bulk role grant keeps the restricted rule a single grant keeps: a role carrying restricted permissions the granter does not hold waits for approval, one request per person, and the profile lists what waits apart from the roles held. A school keeps its own organogram of units, posts, appointments and dotted lines, each unit school-wide or one branch's: every member of staff reads the whole chart, a branch administrator draws only their branch's part, and leaving ends a person's appointments so the post keeps its reports. A staff photograph and document are links signed for the reader. A branch administrator reads the school-wide people and changes only those posted to their own branches, and a school-wide class's teaching duties are a school-wide administrator's. At a live school a new member of staff starts as Teacher, a lockout is read from its own record rather than stored, a staff ID is unique at its school whatever its case, and the staff import asks whether to send each invitation. Every member of staff opens any colleague from the chart, and the school decides what the person, the line above them and any other colleague read of the profile, the contact card always shown and Field Access the ceiling; a person reaches their own record whatever keys they hold. A staff document's file asks the records key its tab asks. Documented by M12 FRD v2.18. Leave approval keeps leave type and dates in its concise summary; detail also shows the planned resumption date, days, job title and reason. Schools set a default allowance per leave type, then branch, named leave group or combined exceptions. Administrators assign a group on each staff profile; the most specific rule determines the balance and filing warning.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capabilities above is only partly evidenced, and it is why this module is Partial rather than Complete.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 Department, position and manager assignment is evidenced: a school keeps its own organogram of posts, and a person's line manager is the holder of the post above.</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enforced on every staff surface and in every copy of the email on the record, full_name is rebuilt from the parts a reader may read, and a past view applies the same switches and the field exceptions of that day.</w:t>
            </w:r>
          </w:p>
          <w:p w14:paraId="598D7A47" w14:textId="77777777" w:rsidR="00472341" w:rsidRDefault="00000000">
            <w:pPr>
              <w:spacing w:after="20"/>
              <w:ind w:left="86" w:hanging="86"/>
            </w:pPr>
            <w:r>
              <w:rPr>
                <w:b w:val="0"/>
                <w:color w:val="000000"/>
                <w:sz w:val="16"/>
              </w:rPr>
              <w:t>• Adding a person with a restricted role is refused rather than routed for approval. At a live school the staff create grants the Teacher role and nothing else, so it meets the refusal only where the school has given Teacher a restricted permission the adder does not hold; before go-live the adder chooses School Admin or Branch Admin. Either way the sentence says to add the person without the role and grant it from their profile, where it waits for approval. Module 4 carries the item.</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 A branch administrator reads the school-wide rows beside their own branch's and changes a row only when every branch it belongs to is theirs: a session is judged by the branches it covers and a term by its session. Documented by M13 FRD v2.13.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pageBreakBefore/>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An exam timetable publishes over a shared hall or an invigilator between two rooms, which stay warnings, while a class sitting two papers at once is still refused. Shared rows are read-only to a branch administrator: an exam is judged by its exam period and a lesson or paper by its class. Documented by M14 FRD v3.7.</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schools.vs_attendance</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Builds 1 and 2 are committed. Daily, lesson and staff registers, corrections, notices, settings, reports and exports are implemented.</w:t>
              <w:br/>
              <w:t>• The first M15 FRD v1.0 records R1-R30 as implemented. Frontend release and deployment remain separate.</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r/>
            <w:r>
              <w:rPr>
                <w:b/>
                <w:sz w:val="16"/>
              </w:rPr>
              <w:t>Phase: V2</w:t>
            </w:r>
          </w:p>
        </w:tc>
        <w:tc>
          <w:tcPr>
            <w:tcW w:w="1440" w:type="dxa"/>
            <w:shd w:val="clear" w:color="auto" w:fill="ECEFF3"/>
            <w:tcMar>
              <w:top w:w="55" w:type="dxa"/>
              <w:left w:w="70" w:type="dxa"/>
              <w:bottom w:w="55" w:type="dxa"/>
              <w:right w:w="70" w:type="dxa"/>
            </w:tcMar>
            <w:vAlign w:val="center"/>
          </w:tcPr>
          <w:p>
            <w:r/>
            <w:r>
              <w:rPr>
                <w:b/>
                <w:sz w:val="16"/>
              </w:rPr>
              <w:t>Backend: Partial</w:t>
            </w:r>
          </w:p>
        </w:tc>
        <w:tc>
          <w:tcPr>
            <w:tcW w:w="1296" w:type="dxa"/>
            <w:shd w:val="clear" w:color="auto" w:fill="ECEFF3"/>
            <w:tcMar>
              <w:top w:w="55" w:type="dxa"/>
              <w:left w:w="70" w:type="dxa"/>
              <w:bottom w:w="55" w:type="dxa"/>
              <w:right w:w="70" w:type="dxa"/>
            </w:tcMar>
            <w:vAlign w:val="center"/>
          </w:tcPr>
          <w:p>
            <w:r/>
            <w:r>
              <w:rPr>
                <w:b/>
                <w:sz w:val="16"/>
              </w:rPr>
              <w:t>In use: Partial</w:t>
            </w:r>
          </w:p>
        </w:tc>
        <w:tc>
          <w:tcPr>
            <w:tcW w:w="6293" w:type="dxa"/>
            <w:shd w:val="clear" w:color="auto" w:fill="ECEFF3"/>
            <w:tcMar>
              <w:top w:w="55" w:type="dxa"/>
              <w:left w:w="70" w:type="dxa"/>
              <w:bottom w:w="55" w:type="dxa"/>
              <w:right w:w="70" w:type="dxa"/>
            </w:tcMar>
            <w:vAlign w:val="center"/>
          </w:tcPr>
          <w:p>
            <w:r/>
            <w:r>
              <w:rPr>
                <w:b/>
                <w:sz w:val="16"/>
              </w:rPr>
              <w:t>Code: schools.vs_gradebook</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vAlign w:val="center"/>
          </w:tcPr>
          <w:p>
            <w:r/>
            <w:r>
              <w:rPr>
                <w:b w:val="0"/>
                <w:sz w:val="16"/>
              </w:rPr>
              <w:t>CURRENT STATE</w:t>
              <w:br/>
              <w:t>• Build 1 is committed: setup, sheets, moderation, compiling, publication, manual holds, release, report cards, hubs and reminders.</w:t>
              <w:br/>
              <w:t>• Build 2 remains for amendments, analytics and exports, bulk upload and cumulative third-term cards. M16 FRD v1.0 records the split.</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 A school bills its fees through the cohort route, which names the children: one outside the caller's branches answers 404, and a structure carrying a branch is that branch's price list, refusing a child at another with 409 WRONG_BRANCH. The engine's own route is bounded the same way, and a receipt deposits only into its own branch's bank ledger or a school-wide one. Documented by M17 FRD v1.9.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p w14:paraId="2FB2095B" w14:textId="77777777" w:rsidR="00472341" w:rsidRDefault="00000000">
            <w:pPr>
              <w:spacing w:after="20"/>
              <w:ind w:left="86" w:hanging="86"/>
            </w:pPr>
            <w:r>
              <w:rPr>
                <w:b w:val="0"/>
                <w:color w:val="000000"/>
                <w:sz w:val="16"/>
              </w:rPr>
              <w:t>• The engine's own generation route still takes all_active. It bills only the active customers in the caller's reach and a branch structure's branch, and the console uses it for its own books, but a school caller holding the generate key can reach it over the API, and all_active from a school-wide structure bills every active family in reach whatever class the structure was for.</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 The Fake provider exists only where a setting turns it on, which the staging settings Render runs do not; a webhook event settles only records of the provider that signed it, and the public receiver is throttled per client address before the signature is read. Every payments read and status change stays within the caller's branches, a collection or virtual account deposits into its customer's branch's bank ledger or a school-wide one, and new books publish the payout route with no steps. Documented by M18 FRD v1.15.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p w14:paraId="4549CF2B" w14:textId="77777777" w:rsidR="00472341" w:rsidRDefault="00000000">
            <w:pPr>
              <w:keepNext/>
              <w:spacing w:after="40"/>
            </w:pPr>
            <w:r>
              <w:rPr>
                <w:b w:val="0"/>
                <w:color w:val="000000"/>
                <w:sz w:val="17"/>
              </w:rPr>
              <w:t>• Records made against the Fake provider before a deployment switched it off still list and read, but verifying or confirming them is refused and no route closes them, so an open one stays open.</w:t>
            </w:r>
          </w:p>
          <w:p w14:paraId="4549CF2B" w14:textId="77777777" w:rsidR="00472341" w:rsidRDefault="00000000">
            <w:pPr>
              <w:keepNext/>
              <w:spacing w:after="40"/>
            </w:pPr>
            <w:r>
              <w:rPr>
                <w:b w:val="0"/>
                <w:color w:val="000000"/>
                <w:sz w:val="17"/>
              </w:rPr>
              <w:t>• A transactions-log entry that names no gateway record stays visible to every branch, and a payment request naming an invoice but no customer is held to no branch for its deposit account.</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 A branch-bound reader's statements, chart balances and account activity are built from their branches' journals and the school-wide entries, AR aging narrows as its lists do, and the statutory pack is the school's filing alone. A branch keeps a budget of its own. The finance dashboard reads as three views, each block behind its key, the reader's branches and the school's plan. A bank account or bank ledger a posting names stays within the caller's branches, and journals, expense claims and direct entries confirm a route with no steps. The statutory pack now names each of its four statement windows in the response and in CSV, XLSX and PDF, and includes cash-flow and equity summaries in those downloads. The finance.report.view key and whole-school reach rule stay the same. Documented by M19 FRD v1.16.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runs the payables checks a dependent app registers, so it cannot seal a period over an unreconciled AP position while reporting success. It can still be forced past a blocking failure, audited as forced; whether forcing needs a permission of its own is undecided.</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so do the trial balance, income statement, balance sheet and the other statements, built from the reader's branches' journals and the school-wide entries, so each still balances. The statutory pack is the school's filing and is refused to a branch-bound reader.</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A school holding two active sets of books is refused on every finance and procurement read the school layer makes and reported to the console as one incident, but nobody is notified, and the incident stays open until an operator resolves it.</w:t>
            </w:r>
          </w:p>
        </w:tc>
      </w:tr>
    </w:tbl>
    <w:p w14:paraId="19D86508" w14:textId="77777777" w:rsidR="00472341" w:rsidRDefault="00472341">
      <w:pPr>
        <w:spacing w:after="20"/>
      </w:pPr>
    </w:p>
    <w:p w14:paraId="1DA89B95" w14:textId="77777777" w:rsidR="00472341" w:rsidRDefault="00000000">
      <w:pPr>
        <w:pStyle w:val="Heading2"/>
        <w:keepNext/>
        <w:keepLines/>
        <w:pageBreakBefore/>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 The refunds and write-offs list opens on either key, each kind of row to its own holder, and counts pending as the receivables dashboard does. A batch confirms like a single post and stays within the caller's branches, and a refund pays from its own branch's bank account or a school-wide one. Documented by M20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A school's books arrive holding one route per adjustment type with no steps, so every refund, write-off, concession and credit note is refused at post until the school adds steps or somebody confirms, recorded against them. The default ladder, gating refunds and write-offs at any size and a concession or credit note at or above its threshold, is published only for a tenant that asks for it, and each type carries its own conditions.</w:t>
            </w:r>
          </w:p>
          <w:p w14:paraId="338F07E7" w14:textId="77777777" w:rsidR="00472341" w:rsidRDefault="00000000">
            <w:pPr>
              <w:spacing w:after="20"/>
              <w:ind w:left="86" w:hanging="86"/>
            </w:pPr>
            <w:r>
              <w:rPr>
                <w:b w:val="0"/>
                <w:color w:val="000000"/>
                <w:sz w:val="16"/>
              </w:rPr>
              <w:t>• An approval cannot be withdrawn once the adjustment has posted; the correction is a void, which leaves both postings visible. A write-off has no void, so a mistaken write-off cannot be undone through the platform.</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 No school-layer write port exists for concessions, so a school screen granting a waiver calls finance directly with the finance customer id.</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 A vendor's contact, tax and bank fields are decided per role by Field Access switches, and every date that means today, a milestone's completion, an assessment's default date, a contract's lapse and the renewals list, is the school's own day, its own time zone's, Africa/Lagos by default. Documented by M21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governed with the other bank fields by the role's switches,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 The approval queue and coverage report name document types through the engine, so a requisition reads Purchase requisition on both. The Procurement overview and its Spend &amp; suppliers view open to any procurement key, each block behind its own key, the reader's branches and the school's plan. Every procurement date that means today is the school's own day. Every requisition, RFQ and quotation list narrows to one fiscal year or a date range beside the branch, and so do the summaries above them. Documented by M22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color w:val="2E5495"/>
                <w:sz w:val="16"/>
              </w:rPr>
              <w:t>NEEDS ATTENTION</w:t>
            </w:r>
          </w:p>
          <w:p w14:paraId="3BD4B077" w14:textId="77777777" w:rsidR="00472341" w:rsidRDefault="00000000">
            <w:pPr>
              <w:keepNext/>
              <w:spacing w:after="0" w:before="0" w:line="240" w:lineRule="auto"/>
              <w:jc w:val="left"/>
            </w:pPr>
            <w:r>
              <w:rPr>
                <w:rFonts w:ascii="Aptos Narrow" w:hAnsi="Aptos Narrow"/>
                <w:b w:val="0"/>
                <w:color w:val="000000"/>
                <w:sz w:val="16"/>
              </w:rPr>
              <w:t>• Approval fails closed for controlled spend and nothing is imposed to achieve it. A school's books arrive holding one route per procurement document type with no steps and no approver group, so a submitted document is refused with APPROVAL_NOT_CONFIGURED until the school builds its steps, and every submit takes confirm_without_approval and a reason to send it on unreviewed, recorded against the confirmer; confirming never bypasses a live step. The default two-step ladder is published only by a command, and the one-click default-ladder route is gone.</w:t>
            </w:r>
          </w:p>
          <w:p w14:paraId="3BD4B077" w14:textId="77777777" w:rsidR="00472341" w:rsidRDefault="00000000">
            <w:pPr>
              <w:keepNext/>
              <w:spacing w:after="0" w:before="0" w:line="240" w:lineRule="auto"/>
              <w:jc w:val="left"/>
            </w:pPr>
            <w:r>
              <w:rPr>
                <w:rFonts w:ascii="Aptos Narrow" w:hAnsi="Aptos Narrow"/>
                <w:b w:val="0"/>
                <w:color w:val="000000"/>
                <w:sz w:val="16"/>
              </w:rP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p w14:paraId="3BD4B077" w14:textId="77777777" w:rsidR="00472341" w:rsidRDefault="00000000">
            <w:pPr>
              <w:keepNext/>
              <w:spacing w:after="0" w:before="0" w:line="240" w:lineRule="auto"/>
              <w:jc w:val="left"/>
            </w:pPr>
            <w:r>
              <w:rPr>
                <w:rFonts w:ascii="Aptos Narrow" w:hAnsi="Aptos Narrow"/>
                <w:b w:val="0"/>
                <w:color w:val="000000"/>
                <w:sz w:val="16"/>
              </w:rPr>
              <w:t>• The finance abstraction layer's procurement submit cannot pass the confirmation, so a school module submitting against a route with no steps is refused with no way through. It is harmless only while those actions are not exposed over HTTP.</w:t>
            </w:r>
          </w:p>
          <w:p w14:paraId="3BD4B077" w14:textId="77777777" w:rsidR="00472341" w:rsidRDefault="00000000">
            <w:pPr>
              <w:keepNext/>
              <w:spacing w:after="0" w:before="0" w:line="240" w:lineRule="auto"/>
              <w:jc w:val="left"/>
            </w:pPr>
            <w:r>
              <w:rPr>
                <w:rFonts w:ascii="Aptos Narrow" w:hAnsi="Aptos Narrow"/>
                <w:b w:val="0"/>
                <w:color w:val="000000"/>
                <w:sz w:val="16"/>
              </w:rPr>
              <w:t>• A requisition list narrowed to a fiscal year, a date range or a branch exports every branch and year in the reader's reach. The export reports those filters as ones it does not apply rather than narrowing the file to what the screen shows.</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 A purchase order, vendor invoice and vendor payment submit against a route with no steps as a requisition does, confirmed by name. A vendor payment names its bank account within the caller's branches and is paid from an account of its bills' branch or a school-wide one, rules it keeps on edit and on post, and every payables date that means today is the school's own day. Every order, receipt, bill, credit note and payment list narrows to one fiscal year or a date range beside the branch, and so do the order and bill summaries. Documented by M23 FRD v1.19.</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 A vendor payment's bills resolve within the caller's reach on create, edit and post, and its bank account is its bills' branch's or a school-wide one.</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p w14:paraId="19616EC4" w14:textId="77777777" w:rsidR="00472341" w:rsidRDefault="00000000">
            <w:pPr>
              <w:spacing w:after="20"/>
              <w:ind w:left="86" w:hanging="86"/>
            </w:pPr>
            <w:r>
              <w:rPr>
                <w:b w:val="0"/>
                <w:color w:val="000000"/>
                <w:sz w:val="16"/>
              </w:rPr>
              <w:t>• An order or bill list narrowed to a fiscal year, a date range or a branch exports every branch and year in the reader's reach. The export reports those filters as ones it does not apply rather than narrowing the file to what the screen shows.</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 An issue can name the cost centre the stock went to, the Stock &amp; receiving view reads stock for the caller's stores, and a restock requisition is drafted from what is low. Issues, adjustments and the restock draft are dated by the school's own day. Documented by M24 FRD v1.6.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 Documented by M25 FRD v1.4.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v1.2, which records the shape these gaps follow from: this module owns no application, and every dashboard is served by the module whose records it summarises, opened by any key of that domain with each block behind its own key and computed at read time.</w:t>
            </w:r>
          </w:p>
          <w:p>
            <w:pPr>
              <w:spacing w:before="0" w:after="40" w:line="240" w:lineRule="auto"/>
            </w:pPr>
            <w:r>
              <w:rPr>
                <w:rFonts w:ascii="Aptos Narrow" w:hAnsi="Aptos Narrow"/>
                <w:b w:val="0"/>
                <w:color w:val="000000"/>
                <w:sz w:val="16"/>
              </w:rPr>
              <w:t>• A finance or procurement dashboard block needs the school's plan as well as the reader's key: a block below the school's band is absent from the payload rather than refused. Pending has one definition, shared by the refunds and write-offs list and the receivables dashboard, and the approvals waiting on the reader count credit and debit notes.</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pageBreakBefore/>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 Finance report downloads, including the statutory pack, use the finance endpoint rather than an Export Centre run. Documented by M26 FRD v1.8.</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view and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File access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v1.8.</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view and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p>
            <w:pPr>
              <w:spacing w:before="0" w:after="40" w:line="240" w:lineRule="auto"/>
            </w:pPr>
            <w:r>
              <w:rPr>
                <w:rFonts w:ascii="Aptos Narrow" w:hAnsi="Aptos Narrow"/>
                <w:b w:val="0"/>
                <w:color w:val="000000"/>
                <w:sz w:val="16"/>
              </w:rPr>
              <w:t>• The download log records the client address the request was decided to come from. A column naming a field under Field Access is written only when the run's owner may read that field and is otherwise reported as omitted, and the payments collections and payouts datasets narrow to the exporting caller's branches.</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pageBreakBefore/>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 Documented by M30 FRD v1.5.</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v1.3.</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p>
            <w:pPr>
              <w:numPr>
                <w:ilvl w:val="0"/>
                <w:numId w:val="1"/>
              </w:numPr>
              <w:spacing w:before="0" w:after="40" w:line="240" w:lineRule="auto"/>
            </w:pPr>
            <w:r>
              <w:rPr>
                <w:rFonts w:ascii="Aptos Narrow" w:hAnsi="Aptos Narrow"/>
                <w:b w:val="0"/>
                <w:color w:val="000000"/>
                <w:sz w:val="16"/>
              </w:rPr>
              <w:t>A configuration fault found outside the alert engine, such as a school holding two active sets of books, opens one incident, deduplicated on its fault key. It has no alert or rule behind it, reaches the console only, sends no notification and stays open until an operator resolves it.</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 Documented by M31 FRD v1.10.</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v1.10.</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p w14:paraId="3DC2461B" w14:textId="77777777" w:rsidR="00472341" w:rsidRDefault="00000000">
            <w:pPr>
              <w:keepNext/>
              <w:spacing w:after="0" w:before="0" w:line="240" w:lineRule="auto"/>
              <w:jc w:val="left"/>
            </w:pPr>
            <w:r>
              <w:rPr>
                <w:rFonts w:ascii="Aptos Narrow" w:hAnsi="Aptos Narrow"/>
                <w:b w:val="0"/>
                <w:color w:val="000000"/>
                <w:sz w:val="16"/>
              </w:rPr>
              <w:t>• A school that has not gone live works its own support desk, its list, threads, replies, attachments, triage, escalation and dashboard counts, and records how-to guide events; assigning an owner stays the platform desk's. A school's missed guide search keeps its task words while a name is still redacted.</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DEPLOYMENT CHECK</w:t>
              <w:br/>
              <w:t>• The owner reports that Render runs a background worker. The fiscal-calendar roll and payment recovery still require beat. The Celery heartbeat watchdog now raises and clears one SEV1 incident when the queue stalls.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r/>
            <w:r>
              <w:rPr>
                <w:b w:val="0"/>
                <w:sz w:val="16"/>
              </w:rPr>
              <w:t>Attendance is implemented across daily, lesson and staff registers. Gradebook build 1 is implemented through published and released report cards. Remaining academic work is Gradebook build 2, portal delivery, and the still-unrecorded staff contract hours and specialism used by timetable planning.</w:t>
            </w:r>
          </w:p>
        </w:tc>
        <w:tc>
          <w:tcPr>
            <w:tcW w:w="1325" w:type="dxa"/>
            <w:shd w:val="clear" w:color="auto" w:fill="FFFFFF"/>
            <w:tcMar>
              <w:top w:w="70" w:type="dxa"/>
              <w:left w:w="90" w:type="dxa"/>
              <w:bottom w:w="70" w:type="dxa"/>
              <w:right w:w="90" w:type="dxa"/>
            </w:tcMar>
            <w:vAlign w:val="center"/>
          </w:tcPr>
          <w:p>
            <w:r/>
            <w:r>
              <w:rPr>
                <w:b w:val="0"/>
                <w:sz w:val="16"/>
              </w:rPr>
              <w:t>M12, M14, M16,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t>Subscription invoice scheduling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t>Create the recurring job that turns the implemented active-student charge snapshot into a platform receivables invoice. The pricing catalogue, per-school agreement, customer registration and zero-student no-invoice decision are implemented.</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t>5. Current Capability Contracts</w:t>
      </w:r>
    </w:p>
    <w:p w14:paraId="4C4A5E5A" w14:textId="77777777" w:rsidR="00472341" w:rsidRDefault="00000000">
      <w:pPr>
        <w:spacing w:after="100" w:line="240" w:lineRule="auto" w:before="0"/>
      </w:pPr>
      <w:r>
        <w:t>The current subscription contract registers every newly created school as a customer in CodeX's platform books in the same transaction, requires its billing contact and subscription start date, and snapshots the tier rate or Enterprise quote. Basic is NGN 3,500, Standard NGN 5,000 and Premium NGN 7,500 per active student per billing cycle. The charge calculator counts ACTIVE students on the billing date and produces no charge for an empty school unless a minimum was agreed. Catalogue price changes are permissioned and audited and apply only to future agreements. Automatic recurring invoice creation is not part of this revision. Existing module statuses, capability counts and the 31-module taxonomy are unchanged.</w:t>
      </w:r>
    </w:p>
    <w:p>
      <w:pPr>
        <w:pStyle w:val="Heading2"/>
      </w:pPr>
      <w:r>
        <w:t>Product and Platform Context</w:t>
      </w:r>
    </w:p>
    <w:p>
      <w:r>
        <w:t>School-owned rules now cover student enrolment, guardians, admission stages, promotion, staff, academic terms and arms, calendars, timetables, display preferences and branch time zones.</w:t>
      </w:r>
    </w:p>
    <w:p>
      <w:r>
        <w:t>A branch-bound administrator reads school-wide settings, roles and workflow configuration but changes only records whose entire reach is within their branches. One-branch schools treat their only branch as whole-school reach.</w:t>
      </w:r>
    </w:p>
    <w:p>
      <w:r>
        <w:t>Public branding includes a name-only sign-in lookup that reveals no list and gives suspended and unknown schools the same 404.</w:t>
      </w:r>
    </w:p>
    <w:p>
      <w:r>
        <w:t>Every record that belongs to a branch uses that branch's day, falling back to the school's zone. Fiscal calendars, reports, dashboards, dunning runs, contracts, subscriptions and document numbers stay on the school day.</w:t>
      </w:r>
    </w:p>
    <w:p>
      <w:r>
        <w:t>Payment, settlement, refunds, vendor spend and approval queues now stay inside branch ownership, while impersonation records both the real and effective people and approval separation counts real people.</w:t>
      </w:r>
    </w:p>
    <w:p>
      <w:r>
        <w:t>Finance opens or warns about the next fiscal year, blocks posting to closed years, closes and reopens per branch with explicit permissions and reasons, preserves profit through a closing period, and declares tax from source ledger lines.</w:t>
      </w:r>
    </w:p>
    <w:p>
      <w:r>
        <w:t>The deployment gap that said no worker was running is retired on the owner's report that Render runs a background worker. The calendar roll and payment recovery still depend on beat and the worker watchdog now reports a stale Celery heartbeat.</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pPr>
      <w:r>
        <w:t>Platform Capability Contracts</w:t>
      </w:r>
    </w:p>
    <w:p>
      <w:r>
        <w:t>All human-facing dates, times, month labels, file-name days, warnings and refusals follow the tenant display contract and relevant branch zone. Stored ISO values and previously generated evidence remain unchanged.</w:t>
      </w:r>
    </w:p>
    <w:p>
      <w:r>
        <w:t>Every money and procurement transaction names a branch and is read exclusively through that branch. Shared customers, vendors, settings and fee structures retain inclusive reach. One-branch tenants keep the dimension hidden while still booking every transaction to their only branch.</w:t>
      </w:r>
    </w:p>
    <w:p>
      <w:r>
        <w:t>Supplier and customer opening balances, vendor credit notes, goods returns, bank transactions, bank transfers, customer-credit transfers and inter-branch transfers provide the correction and migration documents that manual control-account journals may no longer imitate.</w:t>
      </w:r>
    </w:p>
    <w:p>
      <w:r>
        <w:t>Workflow administrators can manage waiting and upcoming approvers, replace an approver in bulk and administer delegations for others, with branch reach, conflict, prior-vote and quorum rules preserved and every change audited.</w:t>
      </w:r>
    </w:p>
    <w:p>
      <w:r>
        <w:t>Receivables now prevent duplicate fee runs, apply branch-owned credit safely, stop billing deactivated customers, recognise fee income over its service period, provide for doubtful debts, hold refundable deposits as liabilities and support payer customers.</w:t>
      </w:r>
    </w:p>
    <w:p>
      <w:r>
        <w:t>Gateway money is tracked through clearing, per-branch collection accounts and HELD or DIRECT custody. CodeX holds client money in its own ledger, releases branch settlements under two-person approval, restores won disputes and reconciles the provider balance daily through system health.</w:t>
      </w:r>
    </w:p>
    <w:p>
      <w:r>
        <w:t>Payroll computes statutory deductions from effective tables, files PAYE by state and pension by administrator, versions salary terms, enforces one active roster row per person, applies field access to every pay write and issues protected payslips and annual summaries.</w:t>
      </w:r>
    </w:p>
    <w:p>
      <w:r>
        <w:t>Student suspension now has a configurable guardian notice, optional return date and automatic branch-day return. The reason is a sensitive field and is included in the family notice only when the suspender chooses it.</w:t>
      </w:r>
    </w:p>
    <w:p>
      <w:r>
        <w:t>Branches can send money, hold another branch's receipts, recharge shared costs, transfer stock and move a pupil's open receivables when their finance account follows them. Tenant close checks paired inter-branch balances before completing.</w:t>
      </w:r>
    </w:p>
    <w:p>
      <w:r>
        <w:t>Current material limits include external payroll-data confirmation, Paystack field and balance assumptions, delegation edits and expiry not replacing waiting approvers, product screens that still need to adopt some newer backend contracts, guardian-to-payer linking, and online payer payments that cross branch subaccounts.</w:t>
      </w:r>
    </w:p>
    <w:p>
      <w:pPr>
        <w:pStyle w:val="Heading2"/>
        <w:keepNext/>
      </w:pPr>
      <w:r>
        <w:t>Finance and Procurement Capability Contracts</w:t>
      </w:r>
    </w:p>
    <w:p>
      <w:r>
        <w:t>The current backend contract includes the following established finance and procurement rules:</w:t>
      </w:r>
    </w:p>
    <w:p>
      <w:pPr>
        <w:keepLines/>
      </w:pPr>
      <w:r>
        <w:t xml:space="preserve">• </w:t>
      </w:r>
      <w:r>
        <w:rPr>
          <w:b/>
        </w:rPr>
        <w:t xml:space="preserve">Cross-branch finance: </w:t>
      </w:r>
      <w:r>
        <w:t>Moved receivables, credits, concessions, write-offs, deferred-income release, shared bank splits, and inter-branch transfers now preserve the branch that owns each income, tax, debt, cash, and retained-earnings share.</w:t>
      </w:r>
    </w:p>
    <w:p>
      <w:pPr>
        <w:keepLines/>
      </w:pPr>
      <w:r>
        <w:t xml:space="preserve">• </w:t>
      </w:r>
      <w:r>
        <w:rPr>
          <w:b/>
        </w:rPr>
        <w:t xml:space="preserve">Branch closing: </w:t>
      </w:r>
      <w:r>
        <w:t>Fiscal periods and years close and reopen per branch. Posting, approval resume, settlement, procurement checks, reports, and close previews use the document’s own branch state, while a one-branch school keeps the dimension out of view.</w:t>
      </w:r>
    </w:p>
    <w:p>
      <w:pPr>
        <w:keepLines/>
      </w:pPr>
      <w:r>
        <w:t xml:space="preserve">• </w:t>
      </w:r>
      <w:r>
        <w:rPr>
          <w:b/>
        </w:rPr>
        <w:t xml:space="preserve">Receipts and payroll: </w:t>
      </w:r>
      <w:r>
        <w:t>Payer payments split across linked customer accounts with held shares for other branches. Payroll accepts brought-forward figures, computes cumulative PAYE, and produces an annual return with one row per person.</w:t>
      </w:r>
    </w:p>
    <w:p>
      <w:pPr>
        <w:keepLines/>
      </w:pPr>
      <w:r>
        <w:t xml:space="preserve">• </w:t>
      </w:r>
      <w:r>
        <w:rPr>
          <w:b/>
        </w:rPr>
        <w:t xml:space="preserve">Petty cash: </w:t>
      </w:r>
      <w:r>
        <w:t>Funds can reduce float, return cash, close, reopen empty, and void an unmatched return. A school may adopt an optional approval template for closures and material shortages.</w:t>
      </w:r>
    </w:p>
    <w:p>
      <w:pPr>
        <w:keepLines/>
      </w:pPr>
      <w:r>
        <w:t xml:space="preserve">• </w:t>
      </w:r>
      <w:r>
        <w:rPr>
          <w:b/>
        </w:rPr>
        <w:t xml:space="preserve">Retention and evidence: </w:t>
      </w:r>
      <w:r>
        <w:t>Financial records are retained from fiscal-year end, audit, workflow, payment, and seal logs are append-only, ledger seals are chained and verifiable, and eligible closed years can be archived without deleting evidence.</w:t>
      </w:r>
    </w:p>
    <w:p>
      <w:pPr>
        <w:keepLines/>
      </w:pPr>
      <w:r>
        <w:t xml:space="preserve">• </w:t>
      </w:r>
      <w:r>
        <w:rPr>
          <w:b/>
        </w:rPr>
        <w:t xml:space="preserve">Procurement sourcing: </w:t>
      </w:r>
      <w:r>
        <w:t>Branches can source together through one RFQ while awards create branch-owned orders. Each requisition line belongs to one live sourcing path and is released on cancellation or closure without award.</w:t>
      </w:r>
    </w:p>
    <w:p>
      <w:pPr>
        <w:keepLines/>
      </w:pPr>
      <w:r>
        <w:t xml:space="preserve">• </w:t>
      </w:r>
      <w:r>
        <w:rPr>
          <w:b/>
        </w:rPr>
        <w:t xml:space="preserve">Returned work: </w:t>
      </w:r>
      <w:r>
        <w:t>Finance and procurement documents returned by an approver remain in the same request. Their sender corrects them, lists expose the returned state, and resume reruns the owning module’s checks.</w:t>
      </w:r>
    </w:p>
    <w:p>
      <w:pPr>
        <w:keepLines/>
      </w:pPr>
      <w:r>
        <w:t xml:space="preserve">• </w:t>
      </w:r>
      <w:r>
        <w:rPr>
          <w:b/>
        </w:rPr>
        <w:t xml:space="preserve">Screen contracts: </w:t>
      </w:r>
      <w:r>
        <w:t>APIs supply human labels, readable errors and dates, counts that match their destination lists, from-screen export windows, explicit exited-person flags, and choice routes readable by the person performing the action.</w:t>
      </w:r>
    </w:p>
    <w:p>
      <w:pPr>
        <w:keepLines/>
      </w:pPr>
      <w:r>
        <w:t xml:space="preserve">• </w:t>
      </w:r>
      <w:r>
        <w:rPr>
          <w:b/>
        </w:rPr>
        <w:t xml:space="preserve">Reference and time safety: </w:t>
      </w:r>
      <w:r>
        <w:t>A JSON number means an id and a string means a code on shared finance references. Display and export time zones reject host aliases, and cash flow reports use an explicit fiscal-year or chosen-period window with correct opening cash.</w:t>
      </w:r>
      <w:r>
        <w:t xml:space="preserve"> The statutory filing pack exposes its position date, fiscal-year or chosen-month income and cash-flow windows, and inception-to-date or chosen-month equity window as four headings shared by JSON and every download format.</w:t>
      </w:r>
    </w:p>
    <w:p>
      <w:pPr>
        <w:keepLines/>
      </w:pPr>
      <w:r>
        <w:t xml:space="preserve">• </w:t>
      </w:r>
      <w:r>
        <w:rPr>
          <w:b/>
        </w:rPr>
        <w:t xml:space="preserve">Status and ownership: </w:t>
      </w:r>
      <w:r>
        <w:t>The affected module statuses, application ownership, and 31-module taxonomy remain unchanged. The work deepens implemented contracts and removes the recorded cross-branch adjustment, shared-sourcing, returned-document, and branch-close gaps.</w:t>
      </w:r>
    </w:p>
    <w:p>
      <w:pPr>
        <w:pStyle w:val="Heading2"/>
      </w:pPr>
      <w:r>
        <w:t>5.1 14 October 2026 Capability Contracts</w:t>
      </w:r>
    </w:p>
    <w:p>
      <w:r>
        <w:t>• Cross-module search: vs_search returns people, screens and settings only through existing permission, plan, condition and Field Access boundaries. Guides remain a frontend contribution. This adds one capability entry under Module 4.</w:t>
      </w:r>
    </w:p>
    <w:p>
      <w:r>
        <w:t>• Field Access coverage: registered aliases are enforced across primary and alternate reads, writes, imports, exports, approval snapshots and audit values. The recorded next wave contains 471 fields and open product decisions; it remains current work.</w:t>
      </w:r>
    </w:p>
    <w:p>
      <w:r>
        <w:t>• Attendance: all approved R1-R30 are implemented across daily, lesson and staff registers. Module 15 moves from Planned to Partial and gains its first FRD.</w:t>
      </w:r>
    </w:p>
    <w:p>
      <w:r>
        <w:t>• Gradebook: build 1 is implemented through released report cards and manual fee holds. Module 16 moves from Planned to Partial and gains its first FRD; build 2 remains explicit.</w:t>
      </w:r>
    </w:p>
    <w:p>
      <w:r>
        <w:t>• Paystack live operations: refunds, desk collections, public status, branch terminals, payroll approval and payroll payouts through held balances are recorded across Modules 1, 7, 17, 18 and 19.</w:t>
      </w:r>
    </w:p>
    <w:p>
      <w:r>
        <w:t>• Export ownership and safety: tenant-kind ownership, platform user exports, organogram packages and Field Access-aware filters, sorts and metadata are reconciled across Modules 2, 3, 4, 9, 10 and 26.</w:t>
      </w:r>
    </w:p>
    <w:p>
      <w:r>
        <w:t>• Cross-module academic contracts: M13 owns elective takers and department heads, M14 owns Results day, M15 supplies system summaries, M11 hosts Results, the FAL supplies oldest unpaid date, and M28 reads released results.</w:t>
      </w:r>
    </w:p>
    <w:p>
      <w:pPr>
        <w:pStyle w:val="Heading2"/>
      </w:pPr>
      <w:r>
        <w:t>5.2 17 October 2026 Capability Contracts</w:t>
      </w:r>
    </w:p>
    <w:p>
      <w:r>
        <w:t>• Procurement document periods: every procurement list over a finance document takes one of the entity's own fiscal years or an inclusive date range, places each document by its own date, ANDs the period with the branch and every other filter, and lists an archived year when that year is named. The requisition, RFQ, purchase-order and bill summaries count the same period. Lists of vendors, contracts and stock are not narrowed.</w:t>
      </w:r>
    </w:p>
    <w:p>
      <w:r>
        <w:t>• Status and ownership: exports are not narrowed by the period or the branch, recorded under Needs Attention for Modules 22 and 23. Capability entries stay at 513, no module state moves, and M22 and M23 advance to FRD v1.19.</w:t>
      </w:r>
    </w:p>
    <w:p w14:paraId="17591B3C" w14:textId="77777777" w:rsidR="00472341" w:rsidRDefault="00000000">
      <w:pPr>
        <w:pStyle w:val="Heading1"/>
        <w:keepNext/>
        <w:keepLines/>
        <w:pageBreakBefore/>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r/>
            <w:r>
              <w:rPr>
                <w:b w:val="0"/>
                <w:sz w:val="16"/>
              </w:rPr>
              <w:t>Finish daily academic operations</w:t>
            </w:r>
          </w:p>
        </w:tc>
        <w:tc>
          <w:tcPr>
            <w:tcW w:w="6768" w:type="dxa"/>
            <w:shd w:val="clear" w:color="auto" w:fill="FFFFFF"/>
            <w:tcMar>
              <w:top w:w="70" w:type="dxa"/>
              <w:left w:w="90" w:type="dxa"/>
              <w:bottom w:w="70" w:type="dxa"/>
              <w:right w:w="90" w:type="dxa"/>
            </w:tcMar>
            <w:vAlign w:val="center"/>
          </w:tcPr>
          <w:p>
            <w:r/>
            <w:r>
              <w:rPr>
                <w:b w:val="0"/>
                <w:sz w:val="16"/>
              </w:rPr>
              <w:t>Attendance builds 1 and 2 and Gradebook build 1 are implemented. Finish Gradebook build 2: amendments, analytics and exports, bulk upload, cumulative third-term cards and the promotion line.</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the finance ledgers, the financial statements and the payments records is done.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procurement list over a finance document, requisitions, RFQs, quotations, purchase orders, goods receipts, vendor bills, vendor credit notes and vendor payments, takes ?fiscal_year=, the entity's own year by its label, or an inclusive ?date_from= and ?date_to=. Each document is placed by its own date and the period is ANDed with ?branch= and every other filter. A year the books do not have, a year with a range, a malformed date and a reversed range are refused with 400 naming the field, and the year lookup stays inside the caller's entity. Naming a period lists an archived year's documents; without one the lists are unchanged. The requisition, RFQ, purchase-order and bill summaries count the same period. Exports are not narrowed by period or branch, recorded under Needs Attention for Modules 22 and 23. No Field Access field changes. Capability entries stay at 513 and no status moves. M22 and M23 advance to v1.19. The change log's header row, which v2.106 wrote a version over, is restored, and the version rows printed in the header's colours or without borders take the log's ordinary ruled format. Verified by vs_procurement.tests_document_period (20 tests) and the whole vs_procurement app (999 tests, OK); the full repository suite was not run. Backend evidence only; the shared screens' integration is pending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open requirements queue through 850e5b45. Adds permission- and Field Access-aware cross-module search, the Field Access coverage wave, Paystack refunds, branch terminals and payroll payouts, Attendance builds 1 and 2, and Gradebook build 1. Modules 15 and 16 move from Planned to Partial and receive their first FRDs. Capability entries rise from 512 to 513 for cross-module search. Backend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Registers the school profile's Address and Registration number under tenant Field Access. The school profile response omits a hidden field, marks a readable non-writable field in _read_only_fields, and rejects a forbidden write with 403 field_write_denied. The school application removes hidden inputs from onboarding and Settings, greys read-only inputs, and omits them from submissions. School name stays public outside tenant Field Access. Branch name, address and email stay CodeX-owned and read-only to schools. No capability entry or module status changes. M01 advances to v1.33 and M04 to v1.34. Backend and local frontend evidence only;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10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Implemented subscription commercial terms across school creation and platform finance. School billing email, phone and address and the subscription start date are mandatory. Basic, Standard and Premium carry NGN 3,500, NGN 5,000 and NGN 7,500 per active student per billing cycle; Enterprise is quoted per school. Creation snapshots the rate and optional minimum, registers the school as a platform customer atomically, and reports that step in the creation job. School contact and status changes synchronize the customer. Bulk import carries the same contract. The platform settings screen updates future catalogue rates under platform.schools.configure and records an audit event. The active-student calculator creates no charge for an empty school unless a minimum was agreed; automatic invoice scheduling remains open. Reconciled M01 v1.32, M02 v1.9, M09 v2.17, M10 v1.10, M17 v1.11 and M19 v1.17. Backend and local frontend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9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8 standard email identity now follows the recipient's product surface. Platform recipients see CodeX and the configured platform logo, defaulting to the CodeX icon served by the console; school-product recipients see XVS and its transparent blue mark. Migration 0020 updates retired CodeX Vision wording to the dynamic product name and regenerates platform-maintained HTML while preserving staff-authored HTML. Module status and the 512 capability count are unchanged. Aligns M08 FRD v1.17. Verified by the 237-test notifications app and the 430-test user app.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10's periodic safety task resolves tenant-scoped import jobs that remain running past the configured limit, settles the batch as failed, and records the recovery in the tenant audit trail. Module status, integration state, ownership, priority gaps, build order and capability count are unchanged. M10 FRD v1.9.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8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statutory pack's four statement headings and companion summaries in JSON and CSV, XLSX and PDF. Keeps finance.report.view and whole-school reach unchanged, and distinguishes direct finance report downloads from Export Centre runs. Aligns M19 FRD v1.16 and M26 FRD v1.8. Backend and local frontend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2.100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7 October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committed queue D103 to D132 at b3888c1b. Added current contracts for branch accounting and close, payer payments, payroll brought forward, retention and seals, shared sourcing, returned-document correction, screen labels, code-or-id references, time-zone validation, and cash-flow windows. Module taxonomy and status model are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D83 to D102 across twenty-three module FRDs. Records tenant display rendering, mandatory transaction branches, correction documents, approval administration, receivables recognition, gateway custody, statutory payroll, guardian suspension notices and inter-branch operations. Capability count and status model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12 records planned leave resumption in profile and approval details, and resolves leave allowances by school default, branch and assigned staff group. Existing approval snapshots are not rewritten. Backend and frontend implementation evidence; release review remains open.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Module 26 provides a permission-checked file preview route. Views and downloads share the frozen run and tenant access checks, appear separately in the file access log, and only downloads increase the download count. Module 5 registers the two view action types. Sixteen M26 capability entries and platform totals stay unchanged.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D51 to D82 across twenty-three module FRDs. Records school-owned operational rules, branch clocks and reach, real-person approvals, branch-safe money, fiscal-year close and source-line tax returns. Retires the worker-not-deployed gap on the owner's deployment report; capability count and module states stay unchanged.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decides what each relationship reads of a colleague's staff profile: the person, the line above them through main, acting and dotted posts, and any other colleague, with the contact card always shown, a reader whose keys reach the person reading as their role allows, and Field Access as the ceiling. The Teacher role gives up school.teachers.view (vs_rbac 0030). A person reaches their own record through GET /v1/i/me/staff/mine/. A staff document's file asks the records key its tab asks. The organogram's Core band is confirmed. Capability entries unchanged at 512; statuses do not move. M04 v1.30 and M12 v2.15. Backend main at 281d3e66 with ac0b4c3e and de392b79.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Reconciles the tracker to twenty-five module FRDs revised on 27 and 28 September 2026. Module 1 gains one entry, a school's own sign-in security and payroll scope, so it holds 25 and the platform 512. Module 4's Field Access entry covers every registered field, by role switch and one-person exception, at the same count. Current architecture gains the branch write and money rule, the empty approval route a school's books arrive with, and the client address decided once per request. Closed: the P2 gap on branch financial statements, Module 19's statements and direct-post items, Module 7's named-post item, Module 20's one-threshold item, and Module 12's field-exception sentence and its grant-restricted-fields reason for Partial. Added to the boxes: the engine's all_active route (M17), Fake-provider rows and untraceable log entries (M18), a forced close and the two-books incident (M19), the missing concession write port (M20) and the school layer's unconfirmable submit (M22). Every procurement date that means today is the school's own day, closing that gap for procurement. Module 6's box counts the config.* keys at twenty-three, where it said nineteen. The P1 academic structure behind onboarding, already marked closed, leaves Priority Gaps. The v2.93 row's 510 is left as written; the index it described added to 511. Every module in the batch names its FRD version; statuses do not move. Backend main at 232c45a9 with 32194627, 864468ba and 0ea6a97c. Backend evidence; the school app's integrations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school draws its own organogram. Module 12 keeps org units tiered division, department and team, each school-wide or one branch's, posts that report to posts, effective-dated appointments of staff to posts and dotted lines, behind five new school.organogram keys; every member of staff reads the whole chart and a branch administrator writes only their branch's part. Department, position and manager assignment moves from not evidenced to implemented; Module 12 stays Partial. An organogram approval stage climbs the school's chart for a school requester, where it had resolved to nobody; a specific-post stage still does, and Module 7 carries it. The Module 3 item saying positions cannot reach the staff domain is closed: its chart stays CX-only by design. A staff photograph and document are links signed for the reader; they had been bare paths the media view refuses. Capability entries unchanged at 510 across 31 modules; statuses do not move. M03 v1.18.1, M07 v1.19 and M12 v2.12. Backend evidence; the school app's screens are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field-level refusal says why in its message. The shared exception handler had answered every serializer and upload refusal with "An error occurred. Check the error details for more information." and kept the reason under the error detail, which clients do not show; a school uploading a JPEG named crest.png during onboarding never learned why it was refused. The message is now built from the refusal, and the upload check tells a mislabelled file it is not really its claimed type and a .jfif to rename it. Current architecture gains the rule. Capability entries unchanged; statuses do not move. M01 v1.28. Backend evidence; the school app's logo field is committed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Every workflow document type is named by its handler's noun, and a handler without one does not register. One engine function turns a type into words, and its label is on every approval surface: instance rows and so the pending and submitted inboxes, templates, delegations, team load and Dynamic Roles, with the document's own title on queue rows. The inbox had shown approvers names such as Rbac Role Grant. Procurement's queue and coverage report use the same label, so a requisition reads Purchase requisition. Capability entries unchanged; statuses do not move. M07 v1.17 and M22 v1.13. Backend evidence; the FinPro approval screens' integration is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2.90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school creation as a watchable background job. POST /v1/i/create/ still validates the payload field by field and now also checks the prebuilt role library in the request, refusing with 400 or 503 before anything is queued; it then creates the school as a tracked Celery job and answers 202 with the job's state, and a client-supplied job_id (a UUID) lets the console poll from the moment it posts, a reused id or a non-UUID refused. The new GET /v1/i/create/{job_id}/ reads that state for the owner alone, else 404. The job reports each step as it starts (school, roles, school admin, branches, plan, books, onboarding, invitations) on a separate database connection, so progress shows while the single creation transaction is still open; creation stays all-or-nothing for the records that make a school usable, while books and onboarding remain best effort inside their own savepoints. Because the door check and the write are moments apart, the job re-validates before it writes: a slug or an administrator's address taken in the gap fails the job rather than colliding with the first school, and a failed job records the step it stopped on and a message fit to show, never a stack trace. The run appears in the platform task monitor as a school-kind job with no completion bell. The same change cut a creation from about 1,490 queries to about 900: the tenant-scope guard on bulk role writes is answered once per tenant rather than once per row and a refused batch names every offending key, the chart of accounts and fiscal year seed only the rows a school is missing, and an audit row no longer reads itself back to confirm it is new because the database key already does. One capability is added, so the platform moves to 511 entries across 31 modules; Module 1 stays Backend Partial and In use Complete. M01 advances to v1.27. Module 4 and Module 5 were checked and not versioned: the scope-guard batching and the audit-save change are performance refactors that keep their documented behaviour. A new operational dependency is recorded: creation now needs the Celery worker running the web service's code, or CELERY_EAGER set so the task runs inline. Backend evidence only: nothing here claims frontend delivery, deployment or production adoption, though the console integration is implemented and pending release.</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Giving somebody a role whose restricted permissions the granter does not hold is no longer refused: it raises a request that a one-stage School Admin ladder decides, the requester only where nobody else can, and the grant is written on approval naming the requester. A school with one administrator can therefore seat its first Finance Admin itself; only CodeX could. A single grant, a change of a grant's role and the staff bulk grant all obey the rule; the bulk grant had applied no restricted check, so an administrator could bulk-grant themselves Finance Admin. Creating a person with such a role is still refused. Capability entries unchanged at 510 across 31 modules; statuses do not move. M04 v1.28, M07 v1.16 and M12 v2.11. Backend evidence; the school and console integrations are implemented and pending release;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5"/>
              </w:rPr>
              <w:t>Previous planning and module-tracking baseline.</w:t>
            </w:r>
          </w:p>
        </w:tc>
      </w:tr>
      <w:tr>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p/>
    <w:p/>
    <w:p/>
    <w:p/>
    <w:p/>
    <w:p/>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v2.107</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v2.107</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2.107</cp:version>
</cp:coreProperties>
</file>