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1.18</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M01 | School &amp; Branch Management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1.18</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31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worktree at 31 August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v2.53 | Module 1</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vs_schools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schools/core/fal, core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Persisted ownership and safety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defects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1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capacity,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c>
          <w:tcPr>
            <w:tcW w:type="dxa" w:w="694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Owner / Decision</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Student and staff records</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General identity and authentication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Capability catalogue and configuration storage</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Generic audit search and export</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import orchestration</w:t>
            </w:r>
          </w:p>
        </w:tc>
        <w:tc>
          <w:tcPr>
            <w:tcW w:type="dxa" w:w="69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CURRENT MODULE DECISION</w:t>
              <w:br/>
              <w:t>• Module 1 remains Backend Partial and In use Complete in MRD v2.50.</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Operator suspension, reactivation, recoverable deletion, normal login-session revocation, and the handling of closed or deleted Schools and Branches remain open.</w:t>
              <w:br/>
              <w:t>• The existing creation, administrator, sign-in address, main-Branch, audit, Branch ceiling, reset, and update-scope controls remain unchanged.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44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Responsibility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viewer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XVision staff</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Run Branch lifecycle transitions with platform.branches.manage, and view package/capability catalogues.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XVision super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Run the current reset configuration operation.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administrator</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Background job or import process</w:t>
            </w:r>
          </w:p>
        </w:tc>
        <w:tc>
          <w:tcPr>
            <w:tcW w:type="dxa" w:w="744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Operation</w:t>
            </w:r>
          </w:p>
        </w:tc>
        <w:tc>
          <w:tcPr>
            <w:tcW w:type="dxa" w:w="33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 / Gate</w:t>
            </w:r>
          </w:p>
        </w:tc>
        <w:tc>
          <w:tcPr>
            <w:tcW w:type="dxa" w:w="41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collection</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platform.schools.create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Update School</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platform.schools.update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list, detail, statistics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platform.branches.view</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platform.branches.create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ACTIVE route School</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Update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platform.branches.update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Transition Branch</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IsVisionStaff and platform.branches.manage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Resolved through the route School's Tenant</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Reset School configuration</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IsVisionSuperAdmin</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Current behavior removes branding only</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onboarding defaults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config.value.view / config.value.update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Platform-only curated settings</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Entitlements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config.entitlement.view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Platform or School Tenant scope</w:t>
            </w:r>
          </w:p>
        </w:tc>
      </w:tr>
      <w:tr>
        <w:tc>
          <w:tcPr>
            <w:tcW w:type="dxa" w:w="302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Overrides</w:t>
            </w:r>
          </w:p>
        </w:tc>
        <w:tc>
          <w:tcPr>
            <w:tcW w:type="dxa" w:w="331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config.override.view / manage</w:t>
            </w:r>
          </w:p>
        </w:tc>
        <w:tc>
          <w:tcPr>
            <w:tcW w:type="dxa" w:w="41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now inside that same transaction. The set of books and Module 9 onboarding control room remain best effort inside their own savepoints because neither is the credential needed to operate the new School.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201 response persists one School, one protected Tenant, at least one Branch with exactly one main, and every required administrator account, scoped role assignment, invitation record, and admin link. A missing Branch is rejected before writes. Any required administrator provisioning failure returns 503 and leaves none of those creation records behind.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000000"/>
                <w:sz w:val="17"/>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Queued from inside the savepoint, it handed the worker an invitation id the database had not published, so a worker that started first sent nothing while the administrator link already read SENT, and a creation that rolled back afterwards could still email an activation link for an account that no longer existed.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SENT administrator link.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visible invitation state. An address named at more than one Branch produces one account and invitation and one grant at each Branch. A failed standalone provisioning attempt returns 503 and removes only the new Branch transaction; a nested failure removes the whole new School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w:t>
            </w:r>
          </w:p>
        </w:tc>
      </w:tr>
    </w:tbl>
    <w:p>
      <w:pPr>
        <w:pStyle w:val="Heading2"/>
        <w:spacing w:before="220" w:after="120" w:line="240" w:lineRule="auto"/>
        <w:keepNext/>
        <w:pBdr>
          <w:bottom w:val="single" w:sz="8" w:space="5" w:color="355B9D"/>
        </w:pBdr>
      </w:pPr>
      <w:r>
        <w:rPr>
          <w:rFonts w:ascii="Aptos Narrow" w:hAnsi="Aptos Narrow"/>
          <w:b/>
          <w:color w:val="000000"/>
          <w:sz w:val="27"/>
        </w:rPr>
        <w:t>FR-007  Assign Package Capacity and Capabilities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creation can select an active PackagePlan, validate capacity values, set subscription expiry, and grant dependency-closed capabilities.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SchoolPackageSetup validates student, teacher, and administrator capacities and vs_config stores entitlements, dependencies, schedules, overrides, and audit evidence. PackagePlan.max_branch is enforced on both paths by which a School gains a site: the standalone Branch creation endpoint counts the Tenant's sites before it writes, and School creation checks the nested Branch list against the plan being signed for, which is the one request that could otherwise pass the ceiling without ever adding a second Branch to anything. Both read one helper, so the two paths cannot answer differently. A CLOSED Branch releases its seat, because CLOSED is terminal and a School that shuts a site is replacing it rather than growing; a SUSPENDED or INACTIVE Branch is expected back and keeps its seat. max_branch null is unlimited, and a School with no package setup has no ceiling rather than a ceiling of zero.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Invalid capacity or expiry input fails validation. A Branch that would take a School past its plan's ceiling is refused at creation, whether it arrives on its own or inside an onboarding payload, and the refusal names the plan and its limit. Effective capability evaluation honors entitlement, dependency state, time window, and scoped override precedence.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ceiling governs the seat count a plan sells; it does not police live usage, and no requirement here asks it to - student, teacher and administrator capacities are declared at setup and validated against the plan there, which is what this requirement states.</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FR-009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crest is served to anybody signed in to that school - it is the sidebar, the favicon and the letterhead - and to nobody outside it. The URL is signed for one person and expires.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material supported change is saved and the endpoint returns the refreshed School detail payload.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branding-only request is still rejected as 'No changes detected' before branding is upserted, because the change counter runs over direct School fields and branding is popped off the payload before it is counted (Section 9). The display name is not writable at all (Section 9). Favicon and broader theme fields do not exist.</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whose name or type was left blank by a path outside these serializers can still have its address corrected, and can still be refused when it is the name itself that is being blanked.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Branch from another route School is not returned. Statistics include all five Branch states.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platform.branches.manage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FR-012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every surface but onboarding is closed to it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Two surfaces still return rows outside the caller's Branches, both outside this module: the financial statements, which aggregate ledger lines through several relation paths, and vs_rbac's own role and assignment lists.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Pr>
          <w:p>
            <w:pPr>
              <w:spacing w:before="0" w:after="0" w:line="240" w:lineRule="auto"/>
              <w:jc w:val="left"/>
            </w:pPr>
            <w:r>
              <w:rPr>
                <w:rFonts w:ascii="Aptos Narrow" w:hAnsi="Aptos Narrow"/>
                <w:b/>
                <w:color w:val="1F7A4D"/>
                <w:sz w:val="18"/>
              </w:rPr>
              <w:t>FR-013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8"/>
              </w:rPr>
              <w:t>FR-015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There is still no operator suspend or reactivate for commercial reasons, no DELETED state, no soft-delete field, no general lifecycle endpoint in this module, and no guarded delete service. Normal LoginSession rows and their tokens are not revoked by this change,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FR-016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 with limits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Step</w:t>
            </w:r>
          </w:p>
        </w:tc>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behavior</w:t>
            </w:r>
          </w:p>
        </w:tc>
        <w:tc>
          <w:tcPr>
            <w:tcW w:type="dxa" w:w="463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outcome</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Validate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payloads, including one carrying no Branch, before durable side effects.</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2. Create boundary</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 School records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branding and the required primary School administrator link.</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4. Branches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Create the submitted Branches, initial lifecycle rows, primary admin links, roles, and invitations. At least one is always present and exactly one is main.</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5. Package and capabilities</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SchoolPackageSetup and dependency-closed entitlements.</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Reject invalid capacity, expiry, or capability input.</w:t>
            </w:r>
          </w:p>
        </w:tc>
      </w:tr>
      <w:tr>
        <w:tc>
          <w:tcPr>
            <w:tcW w:type="dxa" w:w="12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6. Evidence</w:t>
            </w:r>
          </w:p>
        </w:tc>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Return 503 and roll back creation if required administrator provisioning fails.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41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c>
          <w:tcPr>
            <w:tcW w:type="dxa" w:w="456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rule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States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PENDING, ACTIVE, SUSPENDED, INACTIVE, CLOSED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Persistence</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Timestamps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this policy for every new state.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Access</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Closed-Branch access effects are not defined.</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 Branch</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Main-Branch handover</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Authorization</w:t>
            </w:r>
          </w:p>
        </w:tc>
        <w:tc>
          <w:tcPr>
            <w:tcW w:type="dxa" w:w="41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IsVisionStaff and platform.branches.manage</w:t>
            </w:r>
          </w:p>
        </w:tc>
        <w:tc>
          <w:tcPr>
            <w:tcW w:type="dxa" w:w="456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Model</w:t>
            </w:r>
          </w:p>
        </w:tc>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c>
          <w:tcPr>
            <w:tcW w:type="dxa" w:w="485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Key safety contract</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School</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Business identity and School metadata</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Security and ownership boundary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Site or operating location</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SchoolBranding</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 logo container</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logo only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PackagePlan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Subscription plan catalogue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Unique code/name; capacity maxima; active catalogue flag</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SchoolPackageSetup</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Selected plan, capacities, expiry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One-to-one School; protected plan relationship</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ContactInfo</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Primary admin contact card</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Email indexed but not database-unique</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SchoolPrimaryAdmin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 xml:space="preserve">One-to-one School; no persona column, so the record cannot disagree with the role assignment that grants the authority</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BranchPrimaryAdmin</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 xml:space="preserve">One-to-one Branch; no persona column, for the same reason</w:t>
            </w:r>
          </w:p>
        </w:tc>
      </w:tr>
      <w:tr>
        <w:tc>
          <w:tcPr>
            <w:tcW w:type="dxa" w:w="22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BranchLifecycle</w:t>
            </w:r>
          </w:p>
        </w:tc>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Branch state-change history</w:t>
            </w:r>
          </w:p>
        </w:tc>
        <w:tc>
          <w:tcPr>
            <w:tcW w:type="dxa" w:w="48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shd w:fill="FCE8E6"/>
            <w:tcBorders>
              <w:top w:val="single" w:sz="9" w:color="B42318"/>
              <w:left w:val="single" w:sz="9" w:color="B42318"/>
              <w:bottom w:val="single" w:sz="9" w:color="B42318"/>
              <w:right w:val="single" w:sz="9" w:color="B42318"/>
              <w:insideH w:val="single" w:sz="9" w:color="B42318"/>
              <w:insideV w:val="single" w:sz="9" w:color="B42318"/>
            </w:tcBorders>
            <w:tcMar>
              <w:top w:w="100" w:type="dxa"/>
              <w:start w:w="120" w:type="dxa"/>
              <w:bottom w:w="100" w:type="dxa"/>
              <w:end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24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9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Paginated School list, search, filters, ordering, and stable IDs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platform.schools.create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School, Tenant, and optional onboarding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School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/v1/i/package-plans/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Active package catalogue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/v1/i/modules/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IsVisionStaff</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Active capability catalogue and dependencies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platform.schools.view</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School detail, the School ID, and nested records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platform.schools.update</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24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/v1/i/{slug}/reset-config/</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IsVisionSuperAdmin</w:t>
            </w:r>
          </w:p>
        </w:tc>
        <w:tc>
          <w:tcPr>
            <w:tcW w:type="dxa" w:w="39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Current branding-only reset</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w:t>
            </w:r>
          </w:p>
        </w:tc>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Permission</w:t>
            </w:r>
          </w:p>
        </w:tc>
        <w:tc>
          <w:tcPr>
            <w:tcW w:type="dxa" w:w="34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School-scoped Branch list with IDs and filters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/v1/i/{slug}/branches/create/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platform.branches.create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Create PENDING Branch under ACTIVE School</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/v1/i/{slug}/branches/stats/</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Counts by Branch status</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GET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/v1/i/{slug}/branches/{code}/detail/</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platform.branches.view</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Branch detail and primary admin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PUT/PATCH</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/v1/i/{slug}/branches/{code}/update/</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platform.branches.update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POST</w:t>
            </w:r>
          </w:p>
        </w:tc>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/v1/i/{slug}/branches/{code}/transition/</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IsVisionStaff and platform.branches.manage</w:t>
            </w:r>
          </w:p>
        </w:tc>
        <w:tc>
          <w:tcPr>
            <w:tcW w:type="dxa" w:w="34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Endpoint</w:t>
            </w:r>
          </w:p>
        </w:tc>
        <w:tc>
          <w:tcPr>
            <w:tcW w:type="dxa" w:w="679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/v1/config/platform-settings/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/v1/config/entitlements/{capability}/</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/v1/config/entitlements/calendar/</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/v1/config/entitlements/bulk-schedule/</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/v1/config/overrides/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/v1/config/effective-capabilities/</w:t>
            </w:r>
          </w:p>
        </w:tc>
        <w:tc>
          <w:tcPr>
            <w:tcW w:type="dxa" w:w="679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trPr>
        <w:tc>
          <w:tcPr>
            <w:tcW w:type="dxa" w:w="216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Area</w:t>
            </w:r>
          </w:p>
        </w:tc>
        <w:tc>
          <w:tcPr>
            <w:tcW w:type="dxa" w:w="65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 Current rule</w:t>
            </w:r>
          </w:p>
        </w:tc>
        <w:tc>
          <w:tcPr>
            <w:tcW w:type="dxa" w:w="172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Response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School slug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invalid input; 409 TENANT_SLUG_FROZEN once live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School code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Unique and allocated when omitted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or database error on collision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Nested Branches</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Branch type is optional on every write path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Route School must exist and be ACTIVE for creation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or 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Admin email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Primary admin persona label</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1 and no more than plan maximum</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Package Branch capacity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School's Branch count may not pass its plan's max_branch, enforced both on standalone Branch creation and on the nested list at School creation. CLOSED Branches release their seat; max_branch null is unlimited; a School with no package setup has no ceiling</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the plan and its limit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Subscription expiry</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Cannot be in the past</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No-op update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Partial update scope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naming a field the request actually sent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Configuration reset confirmation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on confirmation_token</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Main Branch retirement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409 MAIN_BRANCH_CANNOT_LEAVE_SERVICE or LAST_BRANCH_CANNOT_LEAVE_SERVICE</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Main-Branch designation</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400 at the endpoint; 409 BRANCH_NOT_IN_SERVICE from the model path</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Model validation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400 with the field key; error.detail is an object rather than a list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Cross-School target</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Tenant and route scope must hide foreign records</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404 or empty result</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Unexpected School detail failure</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c>
          <w:tcPr>
            <w:tcW w:type="dxa" w:w="216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Required administrator provisioning</w:t>
            </w:r>
          </w:p>
        </w:tc>
        <w:tc>
          <w:tcPr>
            <w:tcW w:type="dxa" w:w="65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w:t>
            </w:r>
          </w:p>
        </w:tc>
        <w:tc>
          <w:tcPr>
            <w:tcW w:type="dxa" w:w="172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244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Direction</w:t>
            </w:r>
          </w:p>
        </w:tc>
        <w:tc>
          <w:tcPr>
            <w:tcW w:type="dxa" w:w="5717"/>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Module 1 contract</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Finance abstraction layer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Provisions and resolves a school's set of books. It is the only place this module's school vocabulary meets the finance engines, and the reason this module holds no finance model beyond reading back the entity it was given.</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vs_tenants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Required write and scope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one Tenant per School; provide ambient tenant context and SC document numbering.</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vs_rbac</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Authorization and provisioning</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Evaluate platform permissions; provision School and Branch administrator roles and assignments. Fresh installations receive the school_admin and branch_admin prebuilt templates from the school-app migration, while existing or deactivated rows are preserved.</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vs_user</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write and async delivery</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Create pending users and invitation records; request activation email delivery. Creation guarantees the durable request records, not successful downstream delivery or activation.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vs_config</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Bidirectional</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Supply onboarding defaults, entitlements, dependencies, schedules, overrides, and audit evidence.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vs_audit</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Outbound evidence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vs_import_data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Inbound reuse</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vs_admin_console</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 consumer and lifecycle-security provider</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Tenant-aware domain apps</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Ownership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Database-backed media</w:t>
            </w:r>
          </w:p>
        </w:tc>
        <w:tc>
          <w:tcPr>
            <w:tcW w:type="dxa" w:w="24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Storage contract</w:t>
            </w:r>
          </w:p>
        </w:tc>
        <w:tc>
          <w:tcPr>
            <w:tcW w:type="dxa" w:w="571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Store School logos and serve them through authenticated media routes.</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plan's Branch ceiling refused on both creation paths, with the allowed count still admitted, a CLOSED Branch releasing its seat, a SUSPENDED one keeping it, and an unlimited plan and a School with no package setup both unbounded.</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Priority</w:t>
            </w:r>
          </w:p>
        </w:tc>
        <w:tc>
          <w:tcPr>
            <w:tcW w:type="dxa" w:w="237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gap</w:t>
            </w:r>
          </w:p>
        </w:tc>
        <w:tc>
          <w:tcPr>
            <w:tcW w:type="dxa" w:w="590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Required completion</w:t>
            </w:r>
          </w:p>
        </w:tc>
        <w:tc>
          <w:tcPr>
            <w:tcW w:type="dxa" w:w="118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P0</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lifecycle controls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Add operator activation, suspension, reactivation, recoverable soft deletion, guarded hard deletion, normal login-session effects, and audit evidence. Onboarding expiry and manual reinstatement now cover the onboarding case and close active impersonation sessions transactionally.</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FR-015, FR-019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School's display name cannot be corrected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FR-002, FR-009, FR-021</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 branding-only School update is refused</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Accept a request that changes only the logo. It is rejected as 'No changes detected' before branding is upserted, because the change counter runs over direct School fields and branding is popped off the payload before it is counted. The audit half of this item is resolved and has left with it: School update and configuration reset now emit before/after evidence, a slug move is raised to WARNING and named in its summary, and an audit failure can no longer roll the School's own change back.</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FR-009</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Reset semantics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5"/>
              </w:rPr>
              <w:t>FR-014</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P1</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Branch delete and closed access</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FR-011, FR-016</w:t>
            </w:r>
          </w:p>
        </w:tc>
      </w:tr>
      <w:tr>
        <w:tc>
          <w:tcPr>
            <w:tcW w:type="dxa" w:w="100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P2</w:t>
            </w:r>
          </w:p>
        </w:tc>
        <w:tc>
          <w:tcPr>
            <w:tcW w:type="dxa" w:w="237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Books provisioning has no operator surface</w:t>
            </w:r>
          </w:p>
        </w:tc>
        <w:tc>
          <w:tcPr>
            <w:tcW w:type="dxa" w:w="590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5"/>
              </w:rPr>
              <w:t>FR-017</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v2.50 to the controlling functional requirement in this FRD. All eighteen entries remain represented. Transactional proxy shutdown strengthens the existing status and lifecycle capability without adding a new product surface or changing the count.</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Module 1 capability</w:t>
            </w:r>
          </w:p>
        </w:tc>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FRD coverage</w:t>
            </w:r>
          </w:p>
        </w:tc>
        <w:tc>
          <w:tcPr>
            <w:tcW w:type="dxa" w:w="341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Current state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Schools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FR-008, 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Unique School slug and code allocation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FR-002, 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status, contact, location, and timezone data</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FR-001, FR-009, FR-015, FR-019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Partial; no School timezone field,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branding and logo record</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logo only and branding-only update defect</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Package plan and enabled-module setup</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plan's Branch ceiling is enforced on both creation paths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Create first School and Branch administrators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FR-004, FR-006</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Required administrator creation is atomic with its parent; a reused address named at more than one posting receives every scoped grant. Delivery and activation remain separate lifecycle steps.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Create, list, retrieve, and update Branches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Per-School Branch code allocation with locking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FR-005</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designation and Branch statistics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FR-005, FR-010,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Branch status transitions and lifecycle history</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FR-011, 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Tenant-aware School and Branch query scoping</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FR-012</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with the financial statements outstanding.</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Reset School-owned configuration to platform defaults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set of books provisioned at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FR-017</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Mandatory main branch at school creation</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FR-018</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Main-branch handover and in-service guarantee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FR-020</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School sign-in address governance and go-live freeze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FR-021</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and branch audit evidence</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 FR-013, FR-014</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Authorised, expiring access to school branding files</w:t>
            </w:r>
          </w:p>
        </w:tc>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FR-009</w:t>
            </w:r>
          </w:p>
        </w:tc>
        <w:tc>
          <w:tcPr>
            <w:tcW w:type="dxa" w:w="34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bl>
    <w:p>
      <w:r>
        <w:br w:type="page"/>
      </w:r>
    </w:p>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trPr>
        <w:tc>
          <w:tcPr>
            <w:tcW w:type="dxa" w:w="108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65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30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25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24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1.11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20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1.9</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1.6</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1.5</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18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1.4</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1.3</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17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12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c>
          <w:tcPr>
            <w:tcW w:type="dxa" w:w="108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1.0</w:t>
            </w:r>
          </w:p>
        </w:tc>
        <w:tc>
          <w:tcPr>
            <w:tcW w:type="dxa" w:w="165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1 Aug 2026</w:t>
            </w:r>
          </w:p>
        </w:tc>
        <w:tc>
          <w:tcPr>
            <w:tcW w:type="dxa" w:w="773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c>
          <w:tcPr>
            <w:tcW w:type="dxa" w:w="7733"/>
            <w:gridSpan w:val="3"/>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v1.17</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v1.17</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1.17</cp:version>
</cp:coreProperties>
</file>